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CA667" w14:textId="03E0900F" w:rsidR="003D05DE" w:rsidRDefault="00B116A5">
      <w:pPr>
        <w:tabs>
          <w:tab w:val="left" w:pos="1800"/>
          <w:tab w:val="center" w:pos="4536"/>
          <w:tab w:val="right" w:pos="9070"/>
        </w:tabs>
        <w:ind w:left="1800" w:hanging="1800"/>
        <w:rPr>
          <w:rFonts w:ascii="Arial" w:eastAsia="Tahoma" w:hAnsi="Arial" w:cs="Arial"/>
          <w:b/>
          <w:bCs/>
          <w:sz w:val="22"/>
          <w:szCs w:val="22"/>
        </w:rPr>
      </w:pPr>
      <w:bookmarkStart w:id="0" w:name="OLE_LINK39"/>
      <w:r>
        <w:rPr>
          <w:rFonts w:ascii="Arial" w:eastAsia="Tahoma" w:hAnsi="Arial" w:cs="Arial"/>
          <w:b/>
          <w:bCs/>
          <w:sz w:val="22"/>
          <w:szCs w:val="22"/>
        </w:rPr>
        <w:t>3GPP TSG-RAN WG3 Meeting #117</w:t>
      </w:r>
      <w:r>
        <w:rPr>
          <w:rFonts w:ascii="Arial" w:hAnsi="Arial" w:cs="Arial" w:hint="eastAsia"/>
          <w:b/>
          <w:bCs/>
          <w:sz w:val="22"/>
          <w:szCs w:val="22"/>
        </w:rPr>
        <w:t>bis</w:t>
      </w:r>
      <w:r>
        <w:rPr>
          <w:rFonts w:ascii="Arial" w:eastAsia="Tahoma" w:hAnsi="Arial" w:cs="Arial"/>
          <w:b/>
          <w:bCs/>
          <w:sz w:val="22"/>
          <w:szCs w:val="22"/>
        </w:rPr>
        <w:t>-e</w:t>
      </w:r>
      <w:r>
        <w:rPr>
          <w:rFonts w:ascii="Arial" w:eastAsia="Tahoma" w:hAnsi="Arial" w:cs="Arial"/>
          <w:b/>
          <w:bCs/>
          <w:sz w:val="22"/>
          <w:szCs w:val="22"/>
        </w:rPr>
        <w:tab/>
      </w:r>
      <w:r>
        <w:rPr>
          <w:rFonts w:ascii="Arial" w:eastAsia="Tahoma" w:hAnsi="Arial" w:cs="Arial"/>
          <w:b/>
          <w:bCs/>
          <w:sz w:val="22"/>
          <w:szCs w:val="22"/>
        </w:rPr>
        <w:tab/>
        <w:t>R3-22</w:t>
      </w:r>
      <w:r w:rsidR="00A609FE" w:rsidRPr="00A8048C">
        <w:rPr>
          <w:rFonts w:ascii="Arial" w:eastAsia="Tahoma" w:hAnsi="Arial" w:cs="Arial"/>
          <w:b/>
          <w:bCs/>
          <w:sz w:val="22"/>
          <w:szCs w:val="22"/>
        </w:rPr>
        <w:t>5743</w:t>
      </w:r>
    </w:p>
    <w:bookmarkEnd w:id="0"/>
    <w:p w14:paraId="101CA668" w14:textId="77777777" w:rsidR="003D05DE" w:rsidRDefault="00B116A5">
      <w:pPr>
        <w:pStyle w:val="Header"/>
        <w:tabs>
          <w:tab w:val="clear" w:pos="4536"/>
          <w:tab w:val="left" w:pos="1800"/>
        </w:tabs>
        <w:ind w:left="1800" w:hanging="1800"/>
        <w:jc w:val="both"/>
        <w:rPr>
          <w:rFonts w:eastAsia="宋体"/>
          <w:sz w:val="22"/>
          <w:lang w:eastAsia="zh-CN"/>
        </w:rPr>
      </w:pPr>
      <w:r>
        <w:rPr>
          <w:rFonts w:eastAsia="宋体"/>
          <w:sz w:val="22"/>
          <w:lang w:eastAsia="zh-CN"/>
        </w:rPr>
        <w:t>Online, 10</w:t>
      </w:r>
      <w:r>
        <w:rPr>
          <w:rFonts w:eastAsia="宋体"/>
          <w:sz w:val="22"/>
          <w:vertAlign w:val="superscript"/>
          <w:lang w:eastAsia="zh-CN"/>
        </w:rPr>
        <w:t>th</w:t>
      </w:r>
      <w:r>
        <w:rPr>
          <w:rFonts w:eastAsia="宋体"/>
          <w:sz w:val="22"/>
          <w:lang w:eastAsia="zh-CN"/>
        </w:rPr>
        <w:t xml:space="preserve"> – 18</w:t>
      </w:r>
      <w:r>
        <w:rPr>
          <w:rFonts w:eastAsia="宋体"/>
          <w:sz w:val="22"/>
          <w:vertAlign w:val="superscript"/>
          <w:lang w:eastAsia="zh-CN"/>
        </w:rPr>
        <w:t>th</w:t>
      </w:r>
      <w:r>
        <w:rPr>
          <w:rFonts w:eastAsia="宋体"/>
          <w:sz w:val="22"/>
          <w:lang w:eastAsia="zh-CN"/>
        </w:rPr>
        <w:t xml:space="preserve"> Oct. 202</w:t>
      </w:r>
      <w:r>
        <w:rPr>
          <w:rFonts w:eastAsia="宋体" w:hint="eastAsia"/>
          <w:sz w:val="22"/>
          <w:lang w:eastAsia="zh-CN"/>
        </w:rPr>
        <w:t>2</w:t>
      </w:r>
    </w:p>
    <w:p w14:paraId="101CA669" w14:textId="77777777" w:rsidR="003D05DE" w:rsidRDefault="00B116A5">
      <w:pPr>
        <w:pStyle w:val="Header"/>
        <w:tabs>
          <w:tab w:val="clear" w:pos="4536"/>
          <w:tab w:val="left" w:pos="1800"/>
        </w:tabs>
        <w:spacing w:after="0"/>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101CA66A" w14:textId="77777777" w:rsidR="003D05DE" w:rsidRDefault="00B116A5">
      <w:pPr>
        <w:pStyle w:val="Header"/>
        <w:tabs>
          <w:tab w:val="clear" w:pos="4536"/>
          <w:tab w:val="left" w:pos="1800"/>
        </w:tabs>
        <w:spacing w:after="0"/>
        <w:ind w:left="1800" w:hanging="1800"/>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r>
      <w:r>
        <w:rPr>
          <w:rFonts w:eastAsia="宋体"/>
          <w:sz w:val="22"/>
          <w:lang w:eastAsia="zh-CN"/>
        </w:rPr>
        <w:t xml:space="preserve">Discussion on collision </w:t>
      </w:r>
      <w:r>
        <w:rPr>
          <w:rFonts w:eastAsia="宋体" w:hint="eastAsia"/>
          <w:sz w:val="22"/>
          <w:lang w:eastAsia="zh-CN"/>
        </w:rPr>
        <w:t>between</w:t>
      </w:r>
      <w:r>
        <w:rPr>
          <w:rFonts w:eastAsia="宋体"/>
          <w:sz w:val="22"/>
          <w:lang w:eastAsia="zh-CN"/>
        </w:rPr>
        <w:t xml:space="preserve"> L1/L2 based mobility and L3 mobility </w:t>
      </w:r>
      <w:bookmarkStart w:id="2" w:name="_GoBack"/>
      <w:bookmarkEnd w:id="2"/>
    </w:p>
    <w:p w14:paraId="101CA66B" w14:textId="77777777" w:rsidR="003D05DE" w:rsidRDefault="00B116A5">
      <w:pPr>
        <w:pStyle w:val="Header"/>
        <w:tabs>
          <w:tab w:val="clear" w:pos="4536"/>
          <w:tab w:val="left" w:pos="1800"/>
        </w:tabs>
        <w:spacing w:after="0"/>
        <w:ind w:left="1800" w:hanging="1800"/>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t>14.2</w:t>
      </w:r>
    </w:p>
    <w:p w14:paraId="101CA66C" w14:textId="77777777" w:rsidR="003D05DE" w:rsidRDefault="00B116A5">
      <w:pPr>
        <w:pStyle w:val="Header"/>
        <w:tabs>
          <w:tab w:val="clear" w:pos="4536"/>
          <w:tab w:val="left" w:pos="1800"/>
        </w:tabs>
        <w:spacing w:after="0"/>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101CA66D" w14:textId="77777777" w:rsidR="003D05DE" w:rsidRDefault="00B116A5">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14:paraId="101CA66E" w14:textId="77777777" w:rsidR="003D05DE" w:rsidRDefault="00B116A5">
      <w:pPr>
        <w:overflowPunct w:val="0"/>
        <w:autoSpaceDE w:val="0"/>
        <w:autoSpaceDN w:val="0"/>
        <w:adjustRightInd w:val="0"/>
        <w:spacing w:after="120"/>
        <w:jc w:val="both"/>
        <w:textAlignment w:val="baseline"/>
        <w:rPr>
          <w:bCs/>
          <w:sz w:val="20"/>
          <w:szCs w:val="20"/>
        </w:rPr>
      </w:pPr>
      <w:r>
        <w:rPr>
          <w:bCs/>
          <w:sz w:val="20"/>
          <w:szCs w:val="20"/>
        </w:rPr>
        <w:t>T</w:t>
      </w:r>
      <w:r>
        <w:rPr>
          <w:rFonts w:hint="eastAsia"/>
          <w:bCs/>
          <w:sz w:val="20"/>
          <w:szCs w:val="20"/>
        </w:rPr>
        <w:t>h</w:t>
      </w:r>
      <w:r>
        <w:rPr>
          <w:bCs/>
          <w:sz w:val="20"/>
          <w:szCs w:val="20"/>
        </w:rPr>
        <w:t xml:space="preserve">e WI </w:t>
      </w:r>
      <w:r>
        <w:rPr>
          <w:bCs/>
          <w:sz w:val="21"/>
          <w:szCs w:val="21"/>
        </w:rPr>
        <w:t xml:space="preserve">on Further NR mobility </w:t>
      </w:r>
      <w:proofErr w:type="gramStart"/>
      <w:r>
        <w:rPr>
          <w:bCs/>
          <w:sz w:val="21"/>
          <w:szCs w:val="21"/>
        </w:rPr>
        <w:t>enhancements</w:t>
      </w:r>
      <w:r>
        <w:rPr>
          <w:bCs/>
          <w:sz w:val="20"/>
          <w:szCs w:val="20"/>
        </w:rPr>
        <w:t>[</w:t>
      </w:r>
      <w:proofErr w:type="gramEnd"/>
      <w:r>
        <w:rPr>
          <w:bCs/>
          <w:sz w:val="20"/>
          <w:szCs w:val="20"/>
        </w:rPr>
        <w:t xml:space="preserve">1] </w:t>
      </w:r>
      <w:r>
        <w:rPr>
          <w:bCs/>
          <w:sz w:val="21"/>
          <w:szCs w:val="21"/>
        </w:rPr>
        <w:t xml:space="preserve">was agreed in RAN#96-e. One of the objectives is to </w:t>
      </w:r>
      <w:r>
        <w:rPr>
          <w:bCs/>
          <w:sz w:val="20"/>
          <w:szCs w:val="20"/>
        </w:rPr>
        <w:t xml:space="preserve">specify the mechanism of </w:t>
      </w:r>
      <w:r>
        <w:rPr>
          <w:rFonts w:hint="eastAsia"/>
          <w:bCs/>
          <w:sz w:val="20"/>
          <w:szCs w:val="20"/>
        </w:rPr>
        <w:t>L</w:t>
      </w:r>
      <w:r>
        <w:rPr>
          <w:bCs/>
          <w:sz w:val="20"/>
          <w:szCs w:val="20"/>
        </w:rPr>
        <w:t xml:space="preserve">1/L2 based inter-cell mobility </w:t>
      </w:r>
      <w:r>
        <w:rPr>
          <w:bCs/>
          <w:sz w:val="21"/>
          <w:szCs w:val="21"/>
        </w:rPr>
        <w:t>as follows</w:t>
      </w:r>
      <w:r>
        <w:rPr>
          <w:rFonts w:hint="eastAsia"/>
          <w:b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D05DE" w14:paraId="101CA67D" w14:textId="77777777">
        <w:tc>
          <w:tcPr>
            <w:tcW w:w="9286" w:type="dxa"/>
            <w:tcBorders>
              <w:top w:val="single" w:sz="4" w:space="0" w:color="auto"/>
              <w:left w:val="single" w:sz="4" w:space="0" w:color="auto"/>
              <w:bottom w:val="single" w:sz="4" w:space="0" w:color="auto"/>
              <w:right w:val="single" w:sz="4" w:space="0" w:color="auto"/>
            </w:tcBorders>
          </w:tcPr>
          <w:p w14:paraId="101CA66F" w14:textId="77777777" w:rsidR="003D05DE" w:rsidRDefault="00B116A5">
            <w:pPr>
              <w:numPr>
                <w:ilvl w:val="0"/>
                <w:numId w:val="5"/>
              </w:numPr>
              <w:overflowPunct w:val="0"/>
              <w:autoSpaceDE w:val="0"/>
              <w:autoSpaceDN w:val="0"/>
              <w:adjustRightInd w:val="0"/>
              <w:spacing w:before="100" w:beforeAutospacing="1"/>
              <w:jc w:val="both"/>
              <w:textAlignment w:val="baseline"/>
              <w:rPr>
                <w:bCs/>
                <w:sz w:val="20"/>
                <w:szCs w:val="20"/>
              </w:rPr>
            </w:pPr>
            <w:r>
              <w:rPr>
                <w:bCs/>
                <w:sz w:val="20"/>
                <w:szCs w:val="20"/>
              </w:rPr>
              <w:t xml:space="preserve">To specify mechanism and procedures of </w:t>
            </w:r>
            <w:r>
              <w:rPr>
                <w:rFonts w:hint="eastAsia"/>
                <w:bCs/>
                <w:sz w:val="20"/>
                <w:szCs w:val="20"/>
              </w:rPr>
              <w:t>L</w:t>
            </w:r>
            <w:r>
              <w:rPr>
                <w:bCs/>
                <w:sz w:val="20"/>
                <w:szCs w:val="20"/>
              </w:rPr>
              <w:t>1/L2 based inter-cell mobility for mobility latency reduction:</w:t>
            </w:r>
          </w:p>
          <w:p w14:paraId="101CA670" w14:textId="77777777" w:rsidR="003D05DE" w:rsidRDefault="00B116A5">
            <w:pPr>
              <w:numPr>
                <w:ilvl w:val="0"/>
                <w:numId w:val="6"/>
              </w:numPr>
              <w:overflowPunct w:val="0"/>
              <w:autoSpaceDE w:val="0"/>
              <w:autoSpaceDN w:val="0"/>
              <w:adjustRightInd w:val="0"/>
              <w:spacing w:before="100" w:beforeAutospacing="1"/>
              <w:jc w:val="both"/>
              <w:textAlignment w:val="baseline"/>
              <w:rPr>
                <w:bCs/>
                <w:sz w:val="20"/>
                <w:szCs w:val="20"/>
              </w:rPr>
            </w:pPr>
            <w:r>
              <w:rPr>
                <w:bCs/>
                <w:sz w:val="20"/>
                <w:szCs w:val="20"/>
              </w:rPr>
              <w:t>Configuration and maintenance for multiple candidate cells to allow fast application of configurations for candidate cells [RAN2, RAN3]</w:t>
            </w:r>
          </w:p>
          <w:p w14:paraId="101CA671" w14:textId="77777777" w:rsidR="003D05DE" w:rsidRDefault="00B116A5">
            <w:pPr>
              <w:numPr>
                <w:ilvl w:val="0"/>
                <w:numId w:val="6"/>
              </w:numPr>
              <w:overflowPunct w:val="0"/>
              <w:autoSpaceDE w:val="0"/>
              <w:autoSpaceDN w:val="0"/>
              <w:adjustRightInd w:val="0"/>
              <w:spacing w:before="100" w:beforeAutospacing="1"/>
              <w:jc w:val="both"/>
              <w:textAlignment w:val="baseline"/>
              <w:rPr>
                <w:bCs/>
                <w:sz w:val="20"/>
                <w:szCs w:val="20"/>
              </w:rPr>
            </w:pPr>
            <w:r>
              <w:rPr>
                <w:bCs/>
                <w:sz w:val="20"/>
                <w:szCs w:val="20"/>
              </w:rPr>
              <w:t xml:space="preserve">Dynamic switch mechanism among candidate serving cells (including </w:t>
            </w:r>
            <w:proofErr w:type="spellStart"/>
            <w:r>
              <w:rPr>
                <w:bCs/>
                <w:sz w:val="20"/>
                <w:szCs w:val="20"/>
              </w:rPr>
              <w:t>SpCell</w:t>
            </w:r>
            <w:proofErr w:type="spellEnd"/>
            <w:r>
              <w:rPr>
                <w:bCs/>
                <w:sz w:val="20"/>
                <w:szCs w:val="20"/>
              </w:rPr>
              <w:t xml:space="preserve"> and </w:t>
            </w:r>
            <w:proofErr w:type="spellStart"/>
            <w:r>
              <w:rPr>
                <w:bCs/>
                <w:sz w:val="20"/>
                <w:szCs w:val="20"/>
              </w:rPr>
              <w:t>SCell</w:t>
            </w:r>
            <w:proofErr w:type="spellEnd"/>
            <w:r>
              <w:rPr>
                <w:bCs/>
                <w:sz w:val="20"/>
                <w:szCs w:val="20"/>
              </w:rPr>
              <w:t>) for the potential applicable scenarios based on L1</w:t>
            </w:r>
            <w:r>
              <w:rPr>
                <w:rFonts w:hint="eastAsia"/>
                <w:bCs/>
                <w:sz w:val="20"/>
                <w:szCs w:val="20"/>
              </w:rPr>
              <w:t>/</w:t>
            </w:r>
            <w:r>
              <w:rPr>
                <w:bCs/>
                <w:sz w:val="20"/>
                <w:szCs w:val="20"/>
              </w:rPr>
              <w:t xml:space="preserve">L2 </w:t>
            </w:r>
            <w:proofErr w:type="spellStart"/>
            <w:r>
              <w:rPr>
                <w:bCs/>
                <w:sz w:val="20"/>
                <w:szCs w:val="20"/>
              </w:rPr>
              <w:t>signalling</w:t>
            </w:r>
            <w:proofErr w:type="spellEnd"/>
            <w:r>
              <w:rPr>
                <w:bCs/>
                <w:sz w:val="20"/>
                <w:szCs w:val="20"/>
              </w:rPr>
              <w:t xml:space="preserve"> [RAN2, RAN1]</w:t>
            </w:r>
          </w:p>
          <w:p w14:paraId="101CA672" w14:textId="77777777" w:rsidR="003D05DE" w:rsidRDefault="00B116A5">
            <w:pPr>
              <w:numPr>
                <w:ilvl w:val="0"/>
                <w:numId w:val="6"/>
              </w:numPr>
              <w:overflowPunct w:val="0"/>
              <w:autoSpaceDE w:val="0"/>
              <w:autoSpaceDN w:val="0"/>
              <w:adjustRightInd w:val="0"/>
              <w:spacing w:before="100" w:beforeAutospacing="1"/>
              <w:jc w:val="both"/>
              <w:textAlignment w:val="baseline"/>
              <w:rPr>
                <w:bCs/>
                <w:sz w:val="20"/>
                <w:szCs w:val="20"/>
              </w:rPr>
            </w:pPr>
            <w:r>
              <w:rPr>
                <w:bCs/>
                <w:sz w:val="20"/>
                <w:szCs w:val="20"/>
              </w:rPr>
              <w:t xml:space="preserve">L1 enhancements for inter-cell beam management, including </w:t>
            </w:r>
            <w:r>
              <w:rPr>
                <w:rFonts w:hint="eastAsia"/>
                <w:bCs/>
                <w:sz w:val="20"/>
                <w:szCs w:val="20"/>
              </w:rPr>
              <w:t>L</w:t>
            </w:r>
            <w:r>
              <w:rPr>
                <w:bCs/>
                <w:sz w:val="20"/>
                <w:szCs w:val="20"/>
              </w:rPr>
              <w:t>1 measurement and reporting, and beam indication [RAN1, RAN2]</w:t>
            </w:r>
          </w:p>
          <w:p w14:paraId="101CA673" w14:textId="77777777" w:rsidR="003D05DE" w:rsidRDefault="00B116A5">
            <w:pPr>
              <w:numPr>
                <w:ilvl w:val="1"/>
                <w:numId w:val="6"/>
              </w:numPr>
              <w:overflowPunct w:val="0"/>
              <w:autoSpaceDE w:val="0"/>
              <w:autoSpaceDN w:val="0"/>
              <w:adjustRightInd w:val="0"/>
              <w:spacing w:before="100" w:beforeAutospacing="1"/>
              <w:jc w:val="both"/>
              <w:textAlignment w:val="baseline"/>
              <w:rPr>
                <w:bCs/>
                <w:sz w:val="20"/>
                <w:szCs w:val="20"/>
              </w:rPr>
            </w:pPr>
            <w:r>
              <w:rPr>
                <w:bCs/>
                <w:sz w:val="20"/>
                <w:szCs w:val="20"/>
              </w:rPr>
              <w:t>Note 1: Early RAN2 involvement is necessary, including the possibility of further clarifying the interaction between this bullet with the previous bullet</w:t>
            </w:r>
          </w:p>
          <w:p w14:paraId="101CA674" w14:textId="77777777" w:rsidR="003D05DE" w:rsidRDefault="00B116A5">
            <w:pPr>
              <w:numPr>
                <w:ilvl w:val="0"/>
                <w:numId w:val="6"/>
              </w:numPr>
              <w:overflowPunct w:val="0"/>
              <w:autoSpaceDE w:val="0"/>
              <w:autoSpaceDN w:val="0"/>
              <w:adjustRightInd w:val="0"/>
              <w:spacing w:before="100" w:beforeAutospacing="1"/>
              <w:jc w:val="both"/>
              <w:textAlignment w:val="baseline"/>
              <w:rPr>
                <w:bCs/>
                <w:sz w:val="20"/>
                <w:szCs w:val="20"/>
              </w:rPr>
            </w:pPr>
            <w:r>
              <w:rPr>
                <w:bCs/>
                <w:sz w:val="20"/>
                <w:szCs w:val="20"/>
              </w:rPr>
              <w:t>Timing Advance management [RAN1, RAN2]</w:t>
            </w:r>
          </w:p>
          <w:p w14:paraId="101CA675" w14:textId="77777777" w:rsidR="003D05DE" w:rsidRDefault="00B116A5">
            <w:pPr>
              <w:numPr>
                <w:ilvl w:val="0"/>
                <w:numId w:val="6"/>
              </w:numPr>
              <w:overflowPunct w:val="0"/>
              <w:autoSpaceDE w:val="0"/>
              <w:autoSpaceDN w:val="0"/>
              <w:adjustRightInd w:val="0"/>
              <w:spacing w:before="100" w:beforeAutospacing="1"/>
              <w:jc w:val="both"/>
              <w:textAlignment w:val="baseline"/>
              <w:rPr>
                <w:bCs/>
                <w:sz w:val="20"/>
                <w:szCs w:val="20"/>
                <w:highlight w:val="yellow"/>
              </w:rPr>
            </w:pPr>
            <w:r>
              <w:rPr>
                <w:bCs/>
                <w:sz w:val="20"/>
                <w:szCs w:val="20"/>
                <w:highlight w:val="yellow"/>
              </w:rPr>
              <w:t>CU-DU interface signaling to support L1/</w:t>
            </w:r>
            <w:r>
              <w:rPr>
                <w:rFonts w:hint="eastAsia"/>
                <w:bCs/>
                <w:sz w:val="20"/>
                <w:szCs w:val="20"/>
                <w:highlight w:val="yellow"/>
              </w:rPr>
              <w:t>L</w:t>
            </w:r>
            <w:r>
              <w:rPr>
                <w:bCs/>
                <w:sz w:val="20"/>
                <w:szCs w:val="20"/>
                <w:highlight w:val="yellow"/>
              </w:rPr>
              <w:t>2 mobility, if needed [RAN3]</w:t>
            </w:r>
          </w:p>
          <w:p w14:paraId="101CA676" w14:textId="77777777" w:rsidR="003D05DE" w:rsidRDefault="00B116A5">
            <w:pPr>
              <w:ind w:left="720"/>
              <w:jc w:val="both"/>
              <w:rPr>
                <w:bCs/>
                <w:sz w:val="20"/>
                <w:szCs w:val="20"/>
              </w:rPr>
            </w:pPr>
            <w:r>
              <w:rPr>
                <w:bCs/>
                <w:sz w:val="20"/>
                <w:szCs w:val="20"/>
              </w:rPr>
              <w:t>Note 2: FR2 specific enhancements are not precluded, if any.</w:t>
            </w:r>
          </w:p>
          <w:p w14:paraId="101CA677" w14:textId="77777777" w:rsidR="003D05DE" w:rsidRDefault="00B116A5">
            <w:pPr>
              <w:ind w:left="720"/>
              <w:jc w:val="both"/>
              <w:rPr>
                <w:bCs/>
                <w:sz w:val="20"/>
                <w:szCs w:val="20"/>
              </w:rPr>
            </w:pPr>
            <w:r>
              <w:rPr>
                <w:bCs/>
                <w:sz w:val="20"/>
                <w:szCs w:val="20"/>
              </w:rPr>
              <w:t>Note 3: The procedure of L1/L2 based inter-cell mobility are applicable to the following scenarios:</w:t>
            </w:r>
          </w:p>
          <w:p w14:paraId="101CA678" w14:textId="77777777" w:rsidR="003D05DE" w:rsidRDefault="00B116A5">
            <w:pPr>
              <w:numPr>
                <w:ilvl w:val="2"/>
                <w:numId w:val="7"/>
              </w:numPr>
              <w:overflowPunct w:val="0"/>
              <w:autoSpaceDE w:val="0"/>
              <w:autoSpaceDN w:val="0"/>
              <w:adjustRightInd w:val="0"/>
              <w:spacing w:before="100" w:beforeAutospacing="1"/>
              <w:ind w:left="1443"/>
              <w:jc w:val="both"/>
              <w:textAlignment w:val="baseline"/>
              <w:rPr>
                <w:bCs/>
                <w:sz w:val="20"/>
                <w:szCs w:val="20"/>
              </w:rPr>
            </w:pPr>
            <w:r>
              <w:rPr>
                <w:bCs/>
                <w:sz w:val="20"/>
                <w:szCs w:val="20"/>
              </w:rPr>
              <w:t>Standalone, CA and NR-DC case with serving cell change within one CG</w:t>
            </w:r>
          </w:p>
          <w:p w14:paraId="101CA679" w14:textId="77777777" w:rsidR="003D05DE" w:rsidRDefault="00B116A5">
            <w:pPr>
              <w:numPr>
                <w:ilvl w:val="2"/>
                <w:numId w:val="7"/>
              </w:numPr>
              <w:overflowPunct w:val="0"/>
              <w:autoSpaceDE w:val="0"/>
              <w:autoSpaceDN w:val="0"/>
              <w:adjustRightInd w:val="0"/>
              <w:spacing w:before="100" w:beforeAutospacing="1"/>
              <w:ind w:left="1443"/>
              <w:jc w:val="both"/>
              <w:textAlignment w:val="baseline"/>
              <w:rPr>
                <w:bCs/>
                <w:sz w:val="20"/>
                <w:szCs w:val="20"/>
              </w:rPr>
            </w:pPr>
            <w:r>
              <w:rPr>
                <w:bCs/>
                <w:sz w:val="20"/>
                <w:szCs w:val="20"/>
              </w:rPr>
              <w:t>Intra-DU case and intra-CU inter-DU case (applicable for Standalone and CA: no new RAN interfaces are expected)</w:t>
            </w:r>
          </w:p>
          <w:p w14:paraId="101CA67A" w14:textId="77777777" w:rsidR="003D05DE" w:rsidRDefault="00B116A5">
            <w:pPr>
              <w:numPr>
                <w:ilvl w:val="2"/>
                <w:numId w:val="7"/>
              </w:numPr>
              <w:overflowPunct w:val="0"/>
              <w:autoSpaceDE w:val="0"/>
              <w:autoSpaceDN w:val="0"/>
              <w:adjustRightInd w:val="0"/>
              <w:spacing w:before="100" w:beforeAutospacing="1"/>
              <w:ind w:left="1443"/>
              <w:jc w:val="both"/>
              <w:textAlignment w:val="baseline"/>
              <w:rPr>
                <w:bCs/>
                <w:sz w:val="20"/>
                <w:szCs w:val="20"/>
              </w:rPr>
            </w:pPr>
            <w:r>
              <w:rPr>
                <w:bCs/>
                <w:sz w:val="20"/>
                <w:szCs w:val="20"/>
              </w:rPr>
              <w:t>Both intra-frequency and inter-frequency</w:t>
            </w:r>
          </w:p>
          <w:p w14:paraId="101CA67B" w14:textId="77777777" w:rsidR="003D05DE" w:rsidRDefault="00B116A5">
            <w:pPr>
              <w:numPr>
                <w:ilvl w:val="2"/>
                <w:numId w:val="7"/>
              </w:numPr>
              <w:overflowPunct w:val="0"/>
              <w:autoSpaceDE w:val="0"/>
              <w:autoSpaceDN w:val="0"/>
              <w:adjustRightInd w:val="0"/>
              <w:spacing w:before="100" w:beforeAutospacing="1"/>
              <w:ind w:left="1443"/>
              <w:jc w:val="both"/>
              <w:textAlignment w:val="baseline"/>
              <w:rPr>
                <w:bCs/>
                <w:sz w:val="20"/>
                <w:szCs w:val="20"/>
              </w:rPr>
            </w:pPr>
            <w:r>
              <w:rPr>
                <w:bCs/>
                <w:sz w:val="20"/>
                <w:szCs w:val="20"/>
              </w:rPr>
              <w:t>Both FR1 and FR2</w:t>
            </w:r>
          </w:p>
          <w:p w14:paraId="101CA67C" w14:textId="77777777" w:rsidR="003D05DE" w:rsidRDefault="00B116A5">
            <w:pPr>
              <w:numPr>
                <w:ilvl w:val="2"/>
                <w:numId w:val="7"/>
              </w:numPr>
              <w:overflowPunct w:val="0"/>
              <w:autoSpaceDE w:val="0"/>
              <w:autoSpaceDN w:val="0"/>
              <w:adjustRightInd w:val="0"/>
              <w:spacing w:before="100" w:beforeAutospacing="1"/>
              <w:ind w:left="1443"/>
              <w:jc w:val="both"/>
              <w:textAlignment w:val="baseline"/>
              <w:rPr>
                <w:color w:val="000000"/>
              </w:rPr>
            </w:pPr>
            <w:r>
              <w:rPr>
                <w:bCs/>
                <w:sz w:val="20"/>
                <w:szCs w:val="20"/>
              </w:rPr>
              <w:t>Source and target cells may be synchronized or non-synchronized</w:t>
            </w:r>
          </w:p>
        </w:tc>
      </w:tr>
    </w:tbl>
    <w:p w14:paraId="101CA67E" w14:textId="77777777" w:rsidR="003D05DE" w:rsidRDefault="00B116A5">
      <w:pPr>
        <w:spacing w:after="120"/>
        <w:jc w:val="both"/>
        <w:rPr>
          <w:bCs/>
          <w:sz w:val="20"/>
          <w:szCs w:val="20"/>
        </w:rPr>
      </w:pPr>
      <w:r>
        <w:rPr>
          <w:rFonts w:hint="eastAsia"/>
          <w:bCs/>
          <w:sz w:val="20"/>
          <w:szCs w:val="20"/>
        </w:rPr>
        <w:t>I</w:t>
      </w:r>
      <w:r>
        <w:rPr>
          <w:bCs/>
          <w:sz w:val="20"/>
          <w:szCs w:val="20"/>
        </w:rPr>
        <w:t>n our understanding, introducing the L1/L2 mobility mechanism will lead to the scenario where L1/L2 mobility and L3 mobility occur simultaneously. In this contribution, we will discuss the issue and potential RAN3 solutions.</w:t>
      </w:r>
    </w:p>
    <w:p w14:paraId="101CA67F" w14:textId="77777777" w:rsidR="003D05DE" w:rsidRDefault="00B116A5">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101CA680" w14:textId="77777777" w:rsidR="003D05DE" w:rsidRDefault="00B116A5">
      <w:pPr>
        <w:spacing w:after="120"/>
        <w:jc w:val="both"/>
        <w:rPr>
          <w:bCs/>
          <w:sz w:val="20"/>
          <w:szCs w:val="20"/>
        </w:rPr>
      </w:pPr>
      <w:r>
        <w:rPr>
          <w:rFonts w:hint="eastAsia"/>
          <w:bCs/>
          <w:sz w:val="20"/>
          <w:szCs w:val="20"/>
        </w:rPr>
        <w:t>A</w:t>
      </w:r>
      <w:r>
        <w:rPr>
          <w:bCs/>
          <w:sz w:val="20"/>
          <w:szCs w:val="20"/>
        </w:rPr>
        <w:t xml:space="preserve">ccording to the WID, the procedure of L1/L2 based inter-cell mobility </w:t>
      </w:r>
      <w:r>
        <w:rPr>
          <w:rFonts w:hint="eastAsia"/>
          <w:bCs/>
          <w:sz w:val="20"/>
          <w:szCs w:val="20"/>
        </w:rPr>
        <w:t>is</w:t>
      </w:r>
      <w:r>
        <w:rPr>
          <w:bCs/>
          <w:sz w:val="20"/>
          <w:szCs w:val="20"/>
        </w:rPr>
        <w:t xml:space="preserve"> applicable to </w:t>
      </w:r>
      <w:r>
        <w:rPr>
          <w:rFonts w:hint="eastAsia"/>
          <w:bCs/>
          <w:sz w:val="20"/>
          <w:szCs w:val="20"/>
        </w:rPr>
        <w:t>both</w:t>
      </w:r>
      <w:r>
        <w:rPr>
          <w:bCs/>
          <w:sz w:val="20"/>
          <w:szCs w:val="20"/>
        </w:rPr>
        <w:t xml:space="preserve"> intra-DU and intra-CU inter-DU mobility case</w:t>
      </w:r>
      <w:r>
        <w:rPr>
          <w:rFonts w:hint="eastAsia"/>
          <w:bCs/>
          <w:sz w:val="20"/>
          <w:szCs w:val="20"/>
        </w:rPr>
        <w:t>s</w:t>
      </w:r>
      <w:r>
        <w:rPr>
          <w:bCs/>
          <w:sz w:val="20"/>
          <w:szCs w:val="20"/>
        </w:rPr>
        <w:t xml:space="preserve">. </w:t>
      </w:r>
      <w:r>
        <w:rPr>
          <w:rFonts w:hint="eastAsia"/>
          <w:bCs/>
          <w:sz w:val="20"/>
          <w:szCs w:val="20"/>
        </w:rPr>
        <w:t>However,</w:t>
      </w:r>
      <w:r>
        <w:rPr>
          <w:bCs/>
          <w:sz w:val="20"/>
          <w:szCs w:val="20"/>
        </w:rPr>
        <w:t xml:space="preserve"> even if L1/L2 mobility is applied, L3 mobility cannot be avoided completely in intra-CU mobility case. For example, L3 intra-cell handover has to be performed when refreshing security keys is required. Hence, while moving among the intra-CU cells, UE may be asked to perform L1/L2 mobility or L3 mobility according to the handover command from the network.</w:t>
      </w:r>
    </w:p>
    <w:p w14:paraId="101CA681" w14:textId="77777777" w:rsidR="003D05DE" w:rsidRPr="00B116A5" w:rsidRDefault="00B116A5">
      <w:pPr>
        <w:pStyle w:val="Observation"/>
        <w:numPr>
          <w:ilvl w:val="0"/>
          <w:numId w:val="8"/>
        </w:numPr>
        <w:ind w:left="1701" w:hanging="1701"/>
        <w:rPr>
          <w:lang w:bidi="ar"/>
        </w:rPr>
      </w:pPr>
      <w:r w:rsidRPr="00B116A5">
        <w:rPr>
          <w:rFonts w:ascii="Times New Roman" w:hAnsi="Times New Roman"/>
          <w:lang w:bidi="ar"/>
        </w:rPr>
        <w:t>L1/L2 handover may coexist with L3 handover for intra-DU and intra-CU inter-DU mobility cases.</w:t>
      </w:r>
    </w:p>
    <w:p w14:paraId="101CA682" w14:textId="77777777" w:rsidR="003D05DE" w:rsidRDefault="00B116A5">
      <w:pPr>
        <w:spacing w:after="120"/>
        <w:jc w:val="both"/>
        <w:rPr>
          <w:bCs/>
          <w:sz w:val="20"/>
          <w:szCs w:val="20"/>
        </w:rPr>
      </w:pPr>
      <w:r>
        <w:rPr>
          <w:bCs/>
          <w:sz w:val="20"/>
          <w:szCs w:val="20"/>
        </w:rPr>
        <w:t xml:space="preserve">Since L1/L2 mobility is triggered by DU while L3 mobility is decided by CU, it is possible that L1/L2 and L3 handover commands are sent to UE simultaneously if there is no CU-DU coordination on L1/L2 and L3 HO decision/triggering.  </w:t>
      </w:r>
    </w:p>
    <w:p w14:paraId="101CA683" w14:textId="77777777" w:rsidR="003D05DE" w:rsidRDefault="00B116A5">
      <w:pPr>
        <w:pStyle w:val="Observation"/>
        <w:numPr>
          <w:ilvl w:val="0"/>
          <w:numId w:val="8"/>
        </w:numPr>
        <w:ind w:left="1701" w:hanging="1701"/>
        <w:rPr>
          <w:b w:val="0"/>
          <w:bCs w:val="0"/>
          <w:lang w:bidi="ar"/>
        </w:rPr>
      </w:pPr>
      <w:r>
        <w:rPr>
          <w:rFonts w:ascii="Times New Roman" w:hAnsi="Times New Roman"/>
          <w:lang w:bidi="ar"/>
        </w:rPr>
        <w:t>L1/L2 handover command may be received by a UE which is handling a received L3 handover command, and vice versa.</w:t>
      </w:r>
    </w:p>
    <w:p w14:paraId="101CA684" w14:textId="77777777" w:rsidR="003D05DE" w:rsidRDefault="003D05DE">
      <w:pPr>
        <w:spacing w:after="120"/>
        <w:jc w:val="both"/>
        <w:rPr>
          <w:b/>
          <w:bCs/>
          <w:sz w:val="20"/>
          <w:szCs w:val="20"/>
        </w:rPr>
      </w:pPr>
    </w:p>
    <w:p w14:paraId="101CA685" w14:textId="77777777" w:rsidR="003D05DE" w:rsidRDefault="00B116A5">
      <w:pPr>
        <w:spacing w:after="120"/>
        <w:jc w:val="both"/>
        <w:rPr>
          <w:bCs/>
          <w:sz w:val="20"/>
          <w:szCs w:val="20"/>
        </w:rPr>
      </w:pPr>
      <w:r>
        <w:rPr>
          <w:bCs/>
          <w:sz w:val="20"/>
          <w:szCs w:val="20"/>
        </w:rPr>
        <w:t>Let’s explain what will happen when L1/</w:t>
      </w:r>
      <w:r>
        <w:rPr>
          <w:rFonts w:hint="eastAsia"/>
          <w:bCs/>
          <w:sz w:val="20"/>
          <w:szCs w:val="20"/>
        </w:rPr>
        <w:t>L</w:t>
      </w:r>
      <w:r>
        <w:rPr>
          <w:bCs/>
          <w:sz w:val="20"/>
          <w:szCs w:val="20"/>
        </w:rPr>
        <w:t>2 and L3 handover commands are sent to UE simultaneously. If the L3 handover command used to trigger an intra-cell handover for security keys refreshing is applied firstly, the L1/L2 handover is delayed. It is because the</w:t>
      </w:r>
      <w:bookmarkStart w:id="7" w:name="OLE_LINK2"/>
      <w:bookmarkStart w:id="8" w:name="OLE_LINK1"/>
      <w:r>
        <w:rPr>
          <w:bCs/>
          <w:sz w:val="20"/>
          <w:szCs w:val="20"/>
        </w:rPr>
        <w:t xml:space="preserve"> L1/L2 handover </w:t>
      </w:r>
      <w:bookmarkEnd w:id="7"/>
      <w:bookmarkEnd w:id="8"/>
      <w:r>
        <w:rPr>
          <w:bCs/>
          <w:sz w:val="20"/>
          <w:szCs w:val="20"/>
        </w:rPr>
        <w:t xml:space="preserve">command received from the source cell is discarded when UE MAC is reset during the L3 mobility procedure. After L3 mobility is completed, UE is still connected with the same cell as before the L3 handover procedure. It is known that the L1/L2 handover is triggered when the radio quality of the serving cell is not good, hence the delaying of L1/L2 handover may lead to RLF. </w:t>
      </w:r>
    </w:p>
    <w:p w14:paraId="101CA686" w14:textId="77777777" w:rsidR="003D05DE" w:rsidRDefault="00B116A5">
      <w:pPr>
        <w:pStyle w:val="Observation"/>
        <w:numPr>
          <w:ilvl w:val="0"/>
          <w:numId w:val="8"/>
        </w:numPr>
        <w:ind w:left="1701" w:hanging="1701"/>
        <w:rPr>
          <w:rFonts w:ascii="Times New Roman" w:hAnsi="Times New Roman"/>
          <w:lang w:bidi="ar"/>
        </w:rPr>
      </w:pPr>
      <w:r>
        <w:rPr>
          <w:rFonts w:ascii="Times New Roman" w:hAnsi="Times New Roman"/>
          <w:lang w:bidi="ar"/>
        </w:rPr>
        <w:t xml:space="preserve">Handover </w:t>
      </w:r>
      <w:proofErr w:type="gramStart"/>
      <w:r>
        <w:rPr>
          <w:rFonts w:ascii="Times New Roman" w:hAnsi="Times New Roman"/>
          <w:lang w:bidi="ar"/>
        </w:rPr>
        <w:t>collision(</w:t>
      </w:r>
      <w:proofErr w:type="gramEnd"/>
      <w:r>
        <w:rPr>
          <w:rFonts w:ascii="Times New Roman" w:hAnsi="Times New Roman"/>
          <w:lang w:bidi="ar"/>
        </w:rPr>
        <w:t>i.e. L1/L2 and L3 handover commands are sent to UE simultaneously) may cause RLF.</w:t>
      </w:r>
    </w:p>
    <w:p w14:paraId="101CA687" w14:textId="77777777" w:rsidR="003D05DE" w:rsidRDefault="00B116A5">
      <w:pPr>
        <w:spacing w:after="120"/>
        <w:jc w:val="both"/>
        <w:rPr>
          <w:bCs/>
          <w:sz w:val="20"/>
          <w:szCs w:val="20"/>
        </w:rPr>
      </w:pPr>
      <w:r>
        <w:rPr>
          <w:bCs/>
          <w:sz w:val="20"/>
          <w:szCs w:val="20"/>
        </w:rPr>
        <w:t>In another case, the L1/L2 handover command is applied firstly when L1/</w:t>
      </w:r>
      <w:r>
        <w:rPr>
          <w:rFonts w:hint="eastAsia"/>
          <w:bCs/>
          <w:sz w:val="20"/>
          <w:szCs w:val="20"/>
        </w:rPr>
        <w:t>L</w:t>
      </w:r>
      <w:r>
        <w:rPr>
          <w:bCs/>
          <w:sz w:val="20"/>
          <w:szCs w:val="20"/>
        </w:rPr>
        <w:t>2 and L3 handover commands are sent to UE simultaneously. In this case, the L3 handover command cannot be performed because of serving cell change. The resources reserved by the target cell for L3 handover are wasted.</w:t>
      </w:r>
    </w:p>
    <w:p w14:paraId="101CA688" w14:textId="77777777" w:rsidR="003D05DE" w:rsidRDefault="00B116A5">
      <w:pPr>
        <w:pStyle w:val="Observation"/>
        <w:numPr>
          <w:ilvl w:val="0"/>
          <w:numId w:val="8"/>
        </w:numPr>
        <w:ind w:left="1701" w:hanging="1701"/>
        <w:rPr>
          <w:b w:val="0"/>
          <w:bCs w:val="0"/>
          <w:lang w:bidi="ar"/>
        </w:rPr>
      </w:pPr>
      <w:r>
        <w:rPr>
          <w:rFonts w:ascii="Times New Roman" w:hAnsi="Times New Roman"/>
          <w:lang w:bidi="ar"/>
        </w:rPr>
        <w:t>HO collision may cause resource wastage in the target cell of L3 handover procedure.</w:t>
      </w:r>
    </w:p>
    <w:p w14:paraId="101CA689" w14:textId="77777777" w:rsidR="003D05DE" w:rsidRDefault="00B116A5">
      <w:pPr>
        <w:spacing w:after="120"/>
        <w:jc w:val="both"/>
        <w:rPr>
          <w:bCs/>
          <w:sz w:val="20"/>
          <w:szCs w:val="20"/>
        </w:rPr>
      </w:pPr>
      <w:r>
        <w:rPr>
          <w:bCs/>
          <w:sz w:val="20"/>
          <w:szCs w:val="20"/>
        </w:rPr>
        <w:t>From the above observations, we think HO collision between L1/L2 and L3 handover should be avoided, e.g. via CU and DU coordination.</w:t>
      </w:r>
    </w:p>
    <w:p w14:paraId="101CA68A" w14:textId="77777777" w:rsidR="003D05DE" w:rsidRDefault="00B116A5">
      <w:pPr>
        <w:pStyle w:val="Proposal"/>
        <w:numPr>
          <w:ilvl w:val="0"/>
          <w:numId w:val="9"/>
        </w:numPr>
        <w:tabs>
          <w:tab w:val="clear" w:pos="1304"/>
        </w:tabs>
        <w:ind w:left="1701" w:hanging="1701"/>
        <w:rPr>
          <w:b w:val="0"/>
          <w:bCs w:val="0"/>
        </w:rPr>
      </w:pPr>
      <w:r>
        <w:rPr>
          <w:rFonts w:ascii="Times New Roman" w:eastAsia="宋体" w:hAnsi="Times New Roman"/>
        </w:rPr>
        <w:t>HO collision between L1/L2 based mobility and L3 mobility should be avoided, e.g. via CU and DU coordination.</w:t>
      </w:r>
    </w:p>
    <w:p w14:paraId="101CA68B" w14:textId="77777777" w:rsidR="003D05DE" w:rsidRDefault="00B116A5">
      <w:pPr>
        <w:spacing w:after="120"/>
        <w:jc w:val="both"/>
        <w:rPr>
          <w:bCs/>
          <w:sz w:val="20"/>
          <w:szCs w:val="20"/>
        </w:rPr>
      </w:pPr>
      <w:r>
        <w:rPr>
          <w:bCs/>
          <w:sz w:val="20"/>
          <w:szCs w:val="20"/>
        </w:rPr>
        <w:t xml:space="preserve">According to the WID, the procedure of L1/L2 based inter-cell mobility is applicable to NR-DC case with serving cell change within one CG, which means L1/L2 based </w:t>
      </w:r>
      <w:proofErr w:type="spellStart"/>
      <w:r>
        <w:rPr>
          <w:bCs/>
          <w:sz w:val="20"/>
          <w:szCs w:val="20"/>
        </w:rPr>
        <w:t>PSCell</w:t>
      </w:r>
      <w:proofErr w:type="spellEnd"/>
      <w:r>
        <w:rPr>
          <w:bCs/>
          <w:sz w:val="20"/>
          <w:szCs w:val="20"/>
        </w:rPr>
        <w:t xml:space="preserve"> change is supported. So L1/L2 </w:t>
      </w:r>
      <w:proofErr w:type="spellStart"/>
      <w:r>
        <w:rPr>
          <w:bCs/>
          <w:sz w:val="20"/>
          <w:szCs w:val="20"/>
        </w:rPr>
        <w:t>PSCell</w:t>
      </w:r>
      <w:proofErr w:type="spellEnd"/>
      <w:r>
        <w:rPr>
          <w:bCs/>
          <w:sz w:val="20"/>
          <w:szCs w:val="20"/>
        </w:rPr>
        <w:t xml:space="preserve"> change and L3 </w:t>
      </w:r>
      <w:proofErr w:type="spellStart"/>
      <w:r>
        <w:rPr>
          <w:bCs/>
          <w:sz w:val="20"/>
          <w:szCs w:val="20"/>
        </w:rPr>
        <w:t>PSCell</w:t>
      </w:r>
      <w:proofErr w:type="spellEnd"/>
      <w:r>
        <w:rPr>
          <w:bCs/>
          <w:sz w:val="20"/>
          <w:szCs w:val="20"/>
        </w:rPr>
        <w:t xml:space="preserve"> change may coexist for intra-CU case. If SRB3 is configured, </w:t>
      </w:r>
      <w:proofErr w:type="spellStart"/>
      <w:r>
        <w:rPr>
          <w:bCs/>
          <w:sz w:val="20"/>
          <w:szCs w:val="20"/>
        </w:rPr>
        <w:t>PSCell</w:t>
      </w:r>
      <w:proofErr w:type="spellEnd"/>
      <w:r>
        <w:rPr>
          <w:bCs/>
          <w:sz w:val="20"/>
          <w:szCs w:val="20"/>
        </w:rPr>
        <w:t xml:space="preserve"> change collision between L1/L2 based mobility triggered by SN DU and L3 mobility triggered by SN CU may occur.</w:t>
      </w:r>
    </w:p>
    <w:p w14:paraId="101CA68C" w14:textId="77777777" w:rsidR="003D05DE" w:rsidRDefault="00B116A5">
      <w:pPr>
        <w:pStyle w:val="Observation"/>
        <w:numPr>
          <w:ilvl w:val="0"/>
          <w:numId w:val="8"/>
        </w:numPr>
        <w:ind w:left="1701" w:hanging="1701"/>
        <w:rPr>
          <w:bCs w:val="0"/>
          <w:lang w:bidi="ar"/>
        </w:rPr>
      </w:pPr>
      <w:r>
        <w:rPr>
          <w:rFonts w:ascii="Times New Roman" w:hAnsi="Times New Roman"/>
          <w:lang w:bidi="ar"/>
        </w:rPr>
        <w:t xml:space="preserve">L1/L2 based </w:t>
      </w:r>
      <w:proofErr w:type="spellStart"/>
      <w:r>
        <w:rPr>
          <w:rFonts w:ascii="Times New Roman" w:hAnsi="Times New Roman"/>
          <w:lang w:bidi="ar"/>
        </w:rPr>
        <w:t>PSCell</w:t>
      </w:r>
      <w:proofErr w:type="spellEnd"/>
      <w:r>
        <w:rPr>
          <w:rFonts w:ascii="Times New Roman" w:hAnsi="Times New Roman"/>
          <w:lang w:bidi="ar"/>
        </w:rPr>
        <w:t xml:space="preserve"> change and L3 based </w:t>
      </w:r>
      <w:proofErr w:type="spellStart"/>
      <w:r>
        <w:rPr>
          <w:rFonts w:ascii="Times New Roman" w:hAnsi="Times New Roman"/>
          <w:lang w:bidi="ar"/>
        </w:rPr>
        <w:t>PSCell</w:t>
      </w:r>
      <w:proofErr w:type="spellEnd"/>
      <w:r>
        <w:rPr>
          <w:rFonts w:ascii="Times New Roman" w:hAnsi="Times New Roman"/>
          <w:lang w:bidi="ar"/>
        </w:rPr>
        <w:t xml:space="preserve"> change may coexist for intra-CU case, and there will be </w:t>
      </w:r>
      <w:proofErr w:type="spellStart"/>
      <w:r>
        <w:rPr>
          <w:rFonts w:ascii="Times New Roman" w:hAnsi="Times New Roman"/>
          <w:lang w:bidi="ar"/>
        </w:rPr>
        <w:t>PSCell</w:t>
      </w:r>
      <w:proofErr w:type="spellEnd"/>
      <w:r>
        <w:rPr>
          <w:rFonts w:ascii="Times New Roman" w:hAnsi="Times New Roman"/>
          <w:lang w:bidi="ar"/>
        </w:rPr>
        <w:t xml:space="preserve"> change collision between L1/L2 based mobility triggered by SN DU and L3 mobility triggered by SN CU if SRB3 is used to transmit L3 </w:t>
      </w:r>
      <w:proofErr w:type="spellStart"/>
      <w:r>
        <w:rPr>
          <w:rFonts w:ascii="Times New Roman" w:hAnsi="Times New Roman"/>
          <w:lang w:bidi="ar"/>
        </w:rPr>
        <w:t>PSCell</w:t>
      </w:r>
      <w:proofErr w:type="spellEnd"/>
      <w:r>
        <w:rPr>
          <w:rFonts w:ascii="Times New Roman" w:hAnsi="Times New Roman"/>
          <w:lang w:bidi="ar"/>
        </w:rPr>
        <w:t xml:space="preserve"> change command.</w:t>
      </w:r>
    </w:p>
    <w:p w14:paraId="101CA68D" w14:textId="77777777" w:rsidR="003D05DE" w:rsidRDefault="00B116A5">
      <w:pPr>
        <w:pStyle w:val="Proposal"/>
        <w:numPr>
          <w:ilvl w:val="0"/>
          <w:numId w:val="9"/>
        </w:numPr>
        <w:tabs>
          <w:tab w:val="clear" w:pos="1304"/>
        </w:tabs>
        <w:ind w:left="1701" w:hanging="1701"/>
        <w:rPr>
          <w:b w:val="0"/>
          <w:bCs w:val="0"/>
        </w:rPr>
      </w:pPr>
      <w:proofErr w:type="spellStart"/>
      <w:r>
        <w:rPr>
          <w:rFonts w:ascii="Times New Roman" w:eastAsia="宋体" w:hAnsi="Times New Roman"/>
        </w:rPr>
        <w:t>PSCell</w:t>
      </w:r>
      <w:proofErr w:type="spellEnd"/>
      <w:r>
        <w:rPr>
          <w:rFonts w:ascii="Times New Roman" w:eastAsia="宋体" w:hAnsi="Times New Roman"/>
        </w:rPr>
        <w:t xml:space="preserve"> change collision between L1/L2 based mobility triggered by SN DU and L3 mobility triggered by SN CU should be avoided, e.g. via SN CU and SN DU coordination.</w:t>
      </w:r>
    </w:p>
    <w:p w14:paraId="101CA68E" w14:textId="77777777" w:rsidR="003D05DE" w:rsidRDefault="00B116A5">
      <w:pPr>
        <w:spacing w:after="120"/>
        <w:jc w:val="both"/>
        <w:rPr>
          <w:bCs/>
          <w:sz w:val="20"/>
          <w:szCs w:val="20"/>
        </w:rPr>
      </w:pPr>
      <w:r>
        <w:rPr>
          <w:rFonts w:hint="eastAsia"/>
          <w:bCs/>
          <w:sz w:val="20"/>
          <w:szCs w:val="20"/>
        </w:rPr>
        <w:t>I</w:t>
      </w:r>
      <w:r>
        <w:rPr>
          <w:bCs/>
          <w:sz w:val="20"/>
          <w:szCs w:val="20"/>
        </w:rPr>
        <w:t xml:space="preserve">f SRB3 is not configured, </w:t>
      </w:r>
      <w:r>
        <w:rPr>
          <w:rFonts w:hint="eastAsia"/>
          <w:bCs/>
          <w:sz w:val="20"/>
          <w:szCs w:val="20"/>
        </w:rPr>
        <w:t>MN</w:t>
      </w:r>
      <w:r>
        <w:rPr>
          <w:bCs/>
          <w:sz w:val="20"/>
          <w:szCs w:val="20"/>
        </w:rPr>
        <w:t xml:space="preserve"> sends the L3 </w:t>
      </w:r>
      <w:proofErr w:type="spellStart"/>
      <w:r>
        <w:rPr>
          <w:bCs/>
          <w:sz w:val="20"/>
          <w:szCs w:val="20"/>
        </w:rPr>
        <w:t>PSCell</w:t>
      </w:r>
      <w:proofErr w:type="spellEnd"/>
      <w:r>
        <w:rPr>
          <w:bCs/>
          <w:sz w:val="20"/>
          <w:szCs w:val="20"/>
        </w:rPr>
        <w:t xml:space="preserve"> change command on SRB1, while L1/L2 </w:t>
      </w:r>
      <w:proofErr w:type="spellStart"/>
      <w:r>
        <w:rPr>
          <w:bCs/>
          <w:sz w:val="20"/>
          <w:szCs w:val="20"/>
        </w:rPr>
        <w:t>PSCell</w:t>
      </w:r>
      <w:proofErr w:type="spellEnd"/>
      <w:r>
        <w:rPr>
          <w:bCs/>
          <w:sz w:val="20"/>
          <w:szCs w:val="20"/>
        </w:rPr>
        <w:t xml:space="preserve"> change command is sent by DU of SN. There will be </w:t>
      </w:r>
      <w:proofErr w:type="spellStart"/>
      <w:r>
        <w:rPr>
          <w:bCs/>
          <w:sz w:val="20"/>
          <w:szCs w:val="20"/>
        </w:rPr>
        <w:t>PSCell</w:t>
      </w:r>
      <w:proofErr w:type="spellEnd"/>
      <w:r>
        <w:rPr>
          <w:bCs/>
          <w:sz w:val="20"/>
          <w:szCs w:val="20"/>
        </w:rPr>
        <w:t xml:space="preserve"> change collision between L1/L2 based mobility and L3 based mobility if no MN-SN coordination is applied.</w:t>
      </w:r>
    </w:p>
    <w:p w14:paraId="101CA68F" w14:textId="77777777" w:rsidR="003D05DE" w:rsidRDefault="00B116A5">
      <w:pPr>
        <w:pStyle w:val="Observation"/>
        <w:numPr>
          <w:ilvl w:val="0"/>
          <w:numId w:val="8"/>
        </w:numPr>
        <w:ind w:left="1701" w:hanging="1701"/>
        <w:rPr>
          <w:b w:val="0"/>
          <w:bCs w:val="0"/>
          <w:lang w:bidi="ar"/>
        </w:rPr>
      </w:pPr>
      <w:r>
        <w:rPr>
          <w:rFonts w:ascii="Times New Roman" w:hAnsi="Times New Roman"/>
          <w:lang w:bidi="ar"/>
        </w:rPr>
        <w:t xml:space="preserve">There may be </w:t>
      </w:r>
      <w:proofErr w:type="spellStart"/>
      <w:r>
        <w:rPr>
          <w:rFonts w:ascii="Times New Roman" w:hAnsi="Times New Roman"/>
          <w:lang w:bidi="ar"/>
        </w:rPr>
        <w:t>PSCell</w:t>
      </w:r>
      <w:proofErr w:type="spellEnd"/>
      <w:r>
        <w:rPr>
          <w:rFonts w:ascii="Times New Roman" w:hAnsi="Times New Roman"/>
          <w:lang w:bidi="ar"/>
        </w:rPr>
        <w:t xml:space="preserve"> change collision between L1/L2 based mobility triggered by SN DU and L3 mobility triggered by MN CU if SRB1 is used to transmit L3 </w:t>
      </w:r>
      <w:proofErr w:type="spellStart"/>
      <w:r>
        <w:rPr>
          <w:rFonts w:ascii="Times New Roman" w:hAnsi="Times New Roman"/>
          <w:lang w:bidi="ar"/>
        </w:rPr>
        <w:t>PSCell</w:t>
      </w:r>
      <w:proofErr w:type="spellEnd"/>
      <w:r>
        <w:rPr>
          <w:rFonts w:ascii="Times New Roman" w:hAnsi="Times New Roman"/>
          <w:lang w:bidi="ar"/>
        </w:rPr>
        <w:t xml:space="preserve"> change command.</w:t>
      </w:r>
    </w:p>
    <w:p w14:paraId="101CA690" w14:textId="77777777" w:rsidR="003D05DE" w:rsidRDefault="00B116A5">
      <w:pPr>
        <w:pStyle w:val="Proposal"/>
        <w:numPr>
          <w:ilvl w:val="0"/>
          <w:numId w:val="9"/>
        </w:numPr>
        <w:tabs>
          <w:tab w:val="clear" w:pos="1304"/>
        </w:tabs>
        <w:ind w:left="1701" w:hanging="1701"/>
        <w:rPr>
          <w:b w:val="0"/>
          <w:bCs w:val="0"/>
        </w:rPr>
      </w:pPr>
      <w:proofErr w:type="spellStart"/>
      <w:r>
        <w:rPr>
          <w:rFonts w:ascii="Times New Roman" w:eastAsia="宋体" w:hAnsi="Times New Roman"/>
        </w:rPr>
        <w:t>Xn</w:t>
      </w:r>
      <w:proofErr w:type="spellEnd"/>
      <w:r>
        <w:rPr>
          <w:rFonts w:ascii="Times New Roman" w:eastAsia="宋体" w:hAnsi="Times New Roman"/>
        </w:rPr>
        <w:t xml:space="preserve"> interface enhancement needs to be studied to avoid </w:t>
      </w:r>
      <w:proofErr w:type="spellStart"/>
      <w:r>
        <w:rPr>
          <w:rFonts w:ascii="Times New Roman" w:eastAsia="宋体" w:hAnsi="Times New Roman"/>
        </w:rPr>
        <w:t>PSCell</w:t>
      </w:r>
      <w:proofErr w:type="spellEnd"/>
      <w:r>
        <w:rPr>
          <w:rFonts w:ascii="Times New Roman" w:eastAsia="宋体" w:hAnsi="Times New Roman"/>
        </w:rPr>
        <w:t xml:space="preserve"> change collision between L1/L2 based mobility triggered by SN DU and L3 mobility triggered by MN CU if SRB1 is used to transmit L3 </w:t>
      </w:r>
      <w:proofErr w:type="spellStart"/>
      <w:r>
        <w:rPr>
          <w:rFonts w:ascii="Times New Roman" w:eastAsia="宋体" w:hAnsi="Times New Roman"/>
        </w:rPr>
        <w:t>PSCell</w:t>
      </w:r>
      <w:proofErr w:type="spellEnd"/>
      <w:r>
        <w:rPr>
          <w:rFonts w:ascii="Times New Roman" w:eastAsia="宋体" w:hAnsi="Times New Roman"/>
        </w:rPr>
        <w:t xml:space="preserve"> change command.</w:t>
      </w:r>
    </w:p>
    <w:p w14:paraId="101CA691" w14:textId="77777777" w:rsidR="003D05DE" w:rsidRDefault="00B116A5">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01CA692" w14:textId="77777777" w:rsidR="003D05DE" w:rsidRDefault="00B116A5">
      <w:pPr>
        <w:overflowPunct w:val="0"/>
        <w:autoSpaceDE w:val="0"/>
        <w:autoSpaceDN w:val="0"/>
        <w:adjustRightInd w:val="0"/>
        <w:jc w:val="both"/>
        <w:textAlignment w:val="baseline"/>
        <w:rPr>
          <w:bCs/>
          <w:sz w:val="20"/>
          <w:szCs w:val="20"/>
        </w:rPr>
      </w:pPr>
      <w:r>
        <w:rPr>
          <w:sz w:val="20"/>
          <w:szCs w:val="20"/>
        </w:rPr>
        <w:t>I</w:t>
      </w:r>
      <w:r>
        <w:rPr>
          <w:rFonts w:hint="eastAsia"/>
          <w:sz w:val="20"/>
          <w:szCs w:val="20"/>
        </w:rPr>
        <w:t xml:space="preserve">n this contribution, </w:t>
      </w:r>
      <w:r>
        <w:rPr>
          <w:sz w:val="20"/>
          <w:szCs w:val="20"/>
        </w:rPr>
        <w:t xml:space="preserve">we discuss </w:t>
      </w:r>
      <w:r>
        <w:rPr>
          <w:bCs/>
          <w:sz w:val="20"/>
          <w:szCs w:val="20"/>
        </w:rPr>
        <w:t xml:space="preserve">the potential RAN3 signaling aspects when L1/L2 mobility and L3 mobility coexist. We </w:t>
      </w:r>
      <w:r>
        <w:rPr>
          <w:sz w:val="20"/>
          <w:szCs w:val="20"/>
        </w:rPr>
        <w:t>have t</w:t>
      </w:r>
      <w:r>
        <w:rPr>
          <w:rFonts w:hint="eastAsia"/>
          <w:sz w:val="20"/>
          <w:szCs w:val="20"/>
        </w:rPr>
        <w:t>he</w:t>
      </w:r>
      <w:r>
        <w:rPr>
          <w:sz w:val="20"/>
          <w:szCs w:val="20"/>
        </w:rPr>
        <w:t xml:space="preserve"> following</w:t>
      </w:r>
      <w:r>
        <w:rPr>
          <w:rFonts w:hint="eastAsia"/>
          <w:sz w:val="20"/>
          <w:szCs w:val="20"/>
        </w:rPr>
        <w:t xml:space="preserve"> </w:t>
      </w:r>
      <w:r>
        <w:rPr>
          <w:sz w:val="20"/>
          <w:szCs w:val="20"/>
        </w:rPr>
        <w:t>observation and proposal</w:t>
      </w:r>
      <w:r>
        <w:rPr>
          <w:rFonts w:hint="eastAsia"/>
          <w:sz w:val="20"/>
          <w:szCs w:val="20"/>
        </w:rPr>
        <w:t>:</w:t>
      </w:r>
    </w:p>
    <w:p w14:paraId="101CA693" w14:textId="77777777" w:rsidR="003D05DE" w:rsidRDefault="003D05DE">
      <w:pPr>
        <w:overflowPunct w:val="0"/>
        <w:autoSpaceDE w:val="0"/>
        <w:autoSpaceDN w:val="0"/>
        <w:adjustRightInd w:val="0"/>
        <w:jc w:val="both"/>
        <w:textAlignment w:val="baseline"/>
        <w:rPr>
          <w:bCs/>
          <w:sz w:val="20"/>
          <w:szCs w:val="20"/>
        </w:rPr>
      </w:pPr>
    </w:p>
    <w:p w14:paraId="101CA694" w14:textId="77777777" w:rsidR="003D05DE" w:rsidRDefault="00B116A5">
      <w:pPr>
        <w:pStyle w:val="Observation"/>
        <w:numPr>
          <w:ilvl w:val="0"/>
          <w:numId w:val="10"/>
        </w:numPr>
        <w:ind w:left="1701" w:hanging="1701"/>
        <w:rPr>
          <w:b w:val="0"/>
          <w:lang w:bidi="ar"/>
        </w:rPr>
      </w:pPr>
      <w:r>
        <w:rPr>
          <w:rFonts w:ascii="Times New Roman" w:hAnsi="Times New Roman"/>
          <w:lang w:bidi="ar"/>
        </w:rPr>
        <w:t>L1/L2 handover may coexist with L3 handover for intra-DU and intra-CU inter-DU mobility cases.</w:t>
      </w:r>
    </w:p>
    <w:p w14:paraId="101CA695" w14:textId="77777777" w:rsidR="003D05DE" w:rsidRDefault="00B116A5">
      <w:pPr>
        <w:pStyle w:val="Observation"/>
        <w:numPr>
          <w:ilvl w:val="0"/>
          <w:numId w:val="10"/>
        </w:numPr>
        <w:ind w:left="1701" w:hanging="1701"/>
        <w:rPr>
          <w:b w:val="0"/>
          <w:bCs w:val="0"/>
          <w:lang w:bidi="ar"/>
        </w:rPr>
      </w:pPr>
      <w:r>
        <w:rPr>
          <w:rFonts w:ascii="Times New Roman" w:hAnsi="Times New Roman"/>
          <w:lang w:bidi="ar"/>
        </w:rPr>
        <w:t>L1/L2 handover command may be received by a UE which is handling a received L3 handover command, and vice versa.</w:t>
      </w:r>
    </w:p>
    <w:p w14:paraId="101CA696" w14:textId="77777777" w:rsidR="003D05DE" w:rsidRDefault="00B116A5">
      <w:pPr>
        <w:pStyle w:val="Observation"/>
        <w:numPr>
          <w:ilvl w:val="0"/>
          <w:numId w:val="10"/>
        </w:numPr>
        <w:ind w:left="1701" w:hanging="1701"/>
        <w:rPr>
          <w:rFonts w:ascii="Times New Roman" w:hAnsi="Times New Roman"/>
          <w:lang w:bidi="ar"/>
        </w:rPr>
      </w:pPr>
      <w:r>
        <w:rPr>
          <w:rFonts w:ascii="Times New Roman" w:hAnsi="Times New Roman"/>
          <w:lang w:bidi="ar"/>
        </w:rPr>
        <w:lastRenderedPageBreak/>
        <w:t xml:space="preserve">Handover </w:t>
      </w:r>
      <w:proofErr w:type="gramStart"/>
      <w:r>
        <w:rPr>
          <w:rFonts w:ascii="Times New Roman" w:hAnsi="Times New Roman"/>
          <w:lang w:bidi="ar"/>
        </w:rPr>
        <w:t>collision(</w:t>
      </w:r>
      <w:proofErr w:type="gramEnd"/>
      <w:r>
        <w:rPr>
          <w:rFonts w:ascii="Times New Roman" w:hAnsi="Times New Roman"/>
          <w:lang w:bidi="ar"/>
        </w:rPr>
        <w:t>i.e. L1/L2 and L3 handover commands are sent to UE simultaneously) may cause RLF.</w:t>
      </w:r>
    </w:p>
    <w:p w14:paraId="101CA697" w14:textId="77777777" w:rsidR="003D05DE" w:rsidRDefault="00B116A5">
      <w:pPr>
        <w:pStyle w:val="Observation"/>
        <w:numPr>
          <w:ilvl w:val="0"/>
          <w:numId w:val="10"/>
        </w:numPr>
        <w:ind w:left="1701" w:hanging="1701"/>
        <w:rPr>
          <w:b w:val="0"/>
          <w:bCs w:val="0"/>
          <w:lang w:bidi="ar"/>
        </w:rPr>
      </w:pPr>
      <w:r>
        <w:rPr>
          <w:rFonts w:ascii="Times New Roman" w:hAnsi="Times New Roman"/>
          <w:lang w:bidi="ar"/>
        </w:rPr>
        <w:t>HO collision may cause resource wastage in the target cell of L3 handover procedure.</w:t>
      </w:r>
    </w:p>
    <w:p w14:paraId="101CA698" w14:textId="77777777" w:rsidR="003D05DE" w:rsidRDefault="00B116A5">
      <w:pPr>
        <w:pStyle w:val="Observation"/>
        <w:numPr>
          <w:ilvl w:val="0"/>
          <w:numId w:val="10"/>
        </w:numPr>
        <w:ind w:left="1701" w:hanging="1701"/>
        <w:rPr>
          <w:b w:val="0"/>
          <w:bCs w:val="0"/>
          <w:lang w:bidi="ar"/>
        </w:rPr>
      </w:pPr>
      <w:r>
        <w:rPr>
          <w:rFonts w:ascii="Times New Roman" w:hAnsi="Times New Roman"/>
          <w:lang w:bidi="ar"/>
        </w:rPr>
        <w:t xml:space="preserve">L1/L2 based </w:t>
      </w:r>
      <w:proofErr w:type="spellStart"/>
      <w:r>
        <w:rPr>
          <w:rFonts w:ascii="Times New Roman" w:hAnsi="Times New Roman"/>
          <w:lang w:bidi="ar"/>
        </w:rPr>
        <w:t>PSCell</w:t>
      </w:r>
      <w:proofErr w:type="spellEnd"/>
      <w:r>
        <w:rPr>
          <w:rFonts w:ascii="Times New Roman" w:hAnsi="Times New Roman"/>
          <w:lang w:bidi="ar"/>
        </w:rPr>
        <w:t xml:space="preserve"> change and L3 based </w:t>
      </w:r>
      <w:proofErr w:type="spellStart"/>
      <w:r>
        <w:rPr>
          <w:rFonts w:ascii="Times New Roman" w:hAnsi="Times New Roman"/>
          <w:lang w:bidi="ar"/>
        </w:rPr>
        <w:t>PSCell</w:t>
      </w:r>
      <w:proofErr w:type="spellEnd"/>
      <w:r>
        <w:rPr>
          <w:rFonts w:ascii="Times New Roman" w:hAnsi="Times New Roman"/>
          <w:lang w:bidi="ar"/>
        </w:rPr>
        <w:t xml:space="preserve"> change may coexist for intra-CU case, and there will be </w:t>
      </w:r>
      <w:proofErr w:type="spellStart"/>
      <w:r>
        <w:rPr>
          <w:rFonts w:ascii="Times New Roman" w:hAnsi="Times New Roman"/>
          <w:lang w:bidi="ar"/>
        </w:rPr>
        <w:t>PSCell</w:t>
      </w:r>
      <w:proofErr w:type="spellEnd"/>
      <w:r>
        <w:rPr>
          <w:rFonts w:ascii="Times New Roman" w:hAnsi="Times New Roman"/>
          <w:lang w:bidi="ar"/>
        </w:rPr>
        <w:t xml:space="preserve"> change collision between L1/L2 based mobility triggered by SN DU and L3 mobility triggered by SN CU if SRB3 is used to transmit L3 </w:t>
      </w:r>
      <w:proofErr w:type="spellStart"/>
      <w:r>
        <w:rPr>
          <w:rFonts w:ascii="Times New Roman" w:hAnsi="Times New Roman"/>
          <w:lang w:bidi="ar"/>
        </w:rPr>
        <w:t>PSCell</w:t>
      </w:r>
      <w:proofErr w:type="spellEnd"/>
      <w:r>
        <w:rPr>
          <w:rFonts w:ascii="Times New Roman" w:hAnsi="Times New Roman"/>
          <w:lang w:bidi="ar"/>
        </w:rPr>
        <w:t xml:space="preserve"> change command.</w:t>
      </w:r>
    </w:p>
    <w:p w14:paraId="101CA699" w14:textId="77777777" w:rsidR="003D05DE" w:rsidRDefault="00B116A5">
      <w:pPr>
        <w:pStyle w:val="Observation"/>
        <w:numPr>
          <w:ilvl w:val="0"/>
          <w:numId w:val="10"/>
        </w:numPr>
        <w:ind w:left="1701" w:hanging="1701"/>
        <w:rPr>
          <w:b w:val="0"/>
          <w:bCs w:val="0"/>
          <w:lang w:bidi="ar"/>
        </w:rPr>
      </w:pPr>
      <w:r>
        <w:rPr>
          <w:rFonts w:ascii="Times New Roman" w:hAnsi="Times New Roman"/>
          <w:lang w:bidi="ar"/>
        </w:rPr>
        <w:t xml:space="preserve">There may be </w:t>
      </w:r>
      <w:proofErr w:type="spellStart"/>
      <w:r>
        <w:rPr>
          <w:rFonts w:ascii="Times New Roman" w:hAnsi="Times New Roman"/>
          <w:lang w:bidi="ar"/>
        </w:rPr>
        <w:t>PSCell</w:t>
      </w:r>
      <w:proofErr w:type="spellEnd"/>
      <w:r>
        <w:rPr>
          <w:rFonts w:ascii="Times New Roman" w:hAnsi="Times New Roman"/>
          <w:lang w:bidi="ar"/>
        </w:rPr>
        <w:t xml:space="preserve"> change collision between L1/L2 based mobility triggered by SN DU and L3 mobility triggered by MN CU if SRB1 is used to transmit L3 </w:t>
      </w:r>
      <w:proofErr w:type="spellStart"/>
      <w:r>
        <w:rPr>
          <w:rFonts w:ascii="Times New Roman" w:hAnsi="Times New Roman"/>
          <w:lang w:bidi="ar"/>
        </w:rPr>
        <w:t>PSCell</w:t>
      </w:r>
      <w:proofErr w:type="spellEnd"/>
      <w:r>
        <w:rPr>
          <w:rFonts w:ascii="Times New Roman" w:hAnsi="Times New Roman"/>
          <w:lang w:bidi="ar"/>
        </w:rPr>
        <w:t xml:space="preserve"> change command.</w:t>
      </w:r>
    </w:p>
    <w:p w14:paraId="101CA69A" w14:textId="77777777" w:rsidR="003D05DE" w:rsidRDefault="00B116A5">
      <w:pPr>
        <w:pStyle w:val="Proposal"/>
        <w:numPr>
          <w:ilvl w:val="0"/>
          <w:numId w:val="11"/>
        </w:numPr>
        <w:tabs>
          <w:tab w:val="clear" w:pos="1304"/>
        </w:tabs>
        <w:ind w:left="1701" w:hanging="1701"/>
        <w:rPr>
          <w:b w:val="0"/>
          <w:bCs w:val="0"/>
        </w:rPr>
      </w:pPr>
      <w:r>
        <w:rPr>
          <w:rFonts w:ascii="Times New Roman" w:eastAsia="宋体" w:hAnsi="Times New Roman"/>
        </w:rPr>
        <w:t>HO collision between L1/L2 based mobility and L3 mobility should be avoided, e.g. via CU and DU coordination.</w:t>
      </w:r>
    </w:p>
    <w:p w14:paraId="101CA69B" w14:textId="77777777" w:rsidR="003D05DE" w:rsidRDefault="00B116A5">
      <w:pPr>
        <w:pStyle w:val="Proposal"/>
        <w:numPr>
          <w:ilvl w:val="0"/>
          <w:numId w:val="11"/>
        </w:numPr>
        <w:tabs>
          <w:tab w:val="clear" w:pos="1304"/>
        </w:tabs>
        <w:ind w:left="1701" w:hanging="1701"/>
        <w:rPr>
          <w:b w:val="0"/>
          <w:bCs w:val="0"/>
        </w:rPr>
      </w:pPr>
      <w:proofErr w:type="spellStart"/>
      <w:r>
        <w:rPr>
          <w:rFonts w:ascii="Times New Roman" w:eastAsia="宋体" w:hAnsi="Times New Roman"/>
        </w:rPr>
        <w:t>PSCell</w:t>
      </w:r>
      <w:proofErr w:type="spellEnd"/>
      <w:r>
        <w:rPr>
          <w:rFonts w:ascii="Times New Roman" w:eastAsia="宋体" w:hAnsi="Times New Roman"/>
        </w:rPr>
        <w:t xml:space="preserve"> change collision between L1/L2 based mobility triggered by SN DU and L3 mobility triggered by SN CU should be avoided, e.g. via SN CU and SN DU coordination.</w:t>
      </w:r>
    </w:p>
    <w:p w14:paraId="101CA69C" w14:textId="77777777" w:rsidR="003D05DE" w:rsidRDefault="00B116A5">
      <w:pPr>
        <w:pStyle w:val="Proposal"/>
        <w:numPr>
          <w:ilvl w:val="0"/>
          <w:numId w:val="11"/>
        </w:numPr>
        <w:tabs>
          <w:tab w:val="clear" w:pos="1304"/>
        </w:tabs>
        <w:ind w:left="1701" w:hanging="1701"/>
        <w:rPr>
          <w:rFonts w:ascii="Times New Roman" w:eastAsia="宋体" w:hAnsi="Times New Roman"/>
        </w:rPr>
      </w:pPr>
      <w:proofErr w:type="spellStart"/>
      <w:r>
        <w:rPr>
          <w:rFonts w:ascii="Times New Roman" w:eastAsia="宋体" w:hAnsi="Times New Roman"/>
        </w:rPr>
        <w:t>Xn</w:t>
      </w:r>
      <w:proofErr w:type="spellEnd"/>
      <w:r>
        <w:rPr>
          <w:rFonts w:ascii="Times New Roman" w:eastAsia="宋体" w:hAnsi="Times New Roman"/>
        </w:rPr>
        <w:t xml:space="preserve"> interface enhancement needs to be studied to avoid </w:t>
      </w:r>
      <w:proofErr w:type="spellStart"/>
      <w:r>
        <w:rPr>
          <w:rFonts w:ascii="Times New Roman" w:eastAsia="宋体" w:hAnsi="Times New Roman"/>
        </w:rPr>
        <w:t>PSCell</w:t>
      </w:r>
      <w:proofErr w:type="spellEnd"/>
      <w:r>
        <w:rPr>
          <w:rFonts w:ascii="Times New Roman" w:eastAsia="宋体" w:hAnsi="Times New Roman"/>
        </w:rPr>
        <w:t xml:space="preserve"> change collision between L1/L2 based mobility triggered by SN DU and L3 mobility triggered by MN CU if SRB1 is used to transmit L3 </w:t>
      </w:r>
      <w:proofErr w:type="spellStart"/>
      <w:r>
        <w:rPr>
          <w:rFonts w:ascii="Times New Roman" w:eastAsia="宋体" w:hAnsi="Times New Roman"/>
        </w:rPr>
        <w:t>PSCell</w:t>
      </w:r>
      <w:proofErr w:type="spellEnd"/>
      <w:r>
        <w:rPr>
          <w:rFonts w:ascii="Times New Roman" w:eastAsia="宋体" w:hAnsi="Times New Roman"/>
        </w:rPr>
        <w:t xml:space="preserve"> change command.</w:t>
      </w:r>
    </w:p>
    <w:bookmarkEnd w:id="5"/>
    <w:bookmarkEnd w:id="6"/>
    <w:p w14:paraId="101CA69D" w14:textId="77777777" w:rsidR="003D05DE" w:rsidRDefault="00B116A5">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101CA69E" w14:textId="77777777" w:rsidR="003D05DE" w:rsidRDefault="00B116A5">
      <w:pPr>
        <w:pStyle w:val="BodyText"/>
        <w:rPr>
          <w:sz w:val="21"/>
          <w:lang w:val="en-GB"/>
        </w:rPr>
      </w:pPr>
      <w:r>
        <w:rPr>
          <w:lang w:eastAsia="zh-CN"/>
        </w:rPr>
        <w:t>[1] RP-221799, Revised WID on Further NR mobility enhancements</w:t>
      </w:r>
    </w:p>
    <w:sectPr w:rsidR="003D05DE">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2F8F2" w14:textId="77777777" w:rsidR="00D72952" w:rsidRDefault="00D72952" w:rsidP="00A609FE">
      <w:r>
        <w:separator/>
      </w:r>
    </w:p>
  </w:endnote>
  <w:endnote w:type="continuationSeparator" w:id="0">
    <w:p w14:paraId="1E4CACD4" w14:textId="77777777" w:rsidR="00D72952" w:rsidRDefault="00D72952" w:rsidP="00A6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267C8" w14:textId="77777777" w:rsidR="00D72952" w:rsidRDefault="00D72952" w:rsidP="00A609FE">
      <w:r>
        <w:separator/>
      </w:r>
    </w:p>
  </w:footnote>
  <w:footnote w:type="continuationSeparator" w:id="0">
    <w:p w14:paraId="40680D36" w14:textId="77777777" w:rsidR="00D72952" w:rsidRDefault="00D72952" w:rsidP="00A60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9286A"/>
    <w:multiLevelType w:val="multilevel"/>
    <w:tmpl w:val="B6960AF6"/>
    <w:lvl w:ilvl="0">
      <w:start w:val="1"/>
      <w:numFmt w:val="decimal"/>
      <w:lvlText w:val="Observation %1"/>
      <w:lvlJc w:val="left"/>
      <w:pPr>
        <w:ind w:left="990" w:hanging="360"/>
      </w:pPr>
      <w:rPr>
        <w:rFonts w:ascii="Times New Roman" w:hAnsi="Times New Roman" w:cs="Times New Roman" w:hint="default"/>
        <w:b/>
        <w:bCs w:val="0"/>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A46647"/>
    <w:multiLevelType w:val="multilevel"/>
    <w:tmpl w:val="98D49CEC"/>
    <w:lvl w:ilvl="0">
      <w:start w:val="1"/>
      <w:numFmt w:val="decimal"/>
      <w:lvlText w:val="Proposal %1"/>
      <w:lvlJc w:val="left"/>
      <w:pPr>
        <w:tabs>
          <w:tab w:val="left" w:pos="1304"/>
        </w:tabs>
        <w:ind w:left="130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B91DD9"/>
    <w:multiLevelType w:val="multilevel"/>
    <w:tmpl w:val="3AB91DD9"/>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5101505E"/>
    <w:multiLevelType w:val="multilevel"/>
    <w:tmpl w:val="B450E5CE"/>
    <w:lvl w:ilvl="0">
      <w:start w:val="1"/>
      <w:numFmt w:val="decimal"/>
      <w:lvlText w:val="Observation %1"/>
      <w:lvlJc w:val="left"/>
      <w:pPr>
        <w:ind w:left="990" w:hanging="360"/>
      </w:pPr>
      <w:rPr>
        <w:rFonts w:ascii="Times New Roman" w:hAnsi="Times New Roman" w:cs="Times New Roman" w:hint="default"/>
        <w:b/>
        <w:bCs/>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F8701A"/>
    <w:multiLevelType w:val="multilevel"/>
    <w:tmpl w:val="5CF8701A"/>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67700A77"/>
    <w:multiLevelType w:val="multilevel"/>
    <w:tmpl w:val="4D6EEC64"/>
    <w:lvl w:ilvl="0">
      <w:start w:val="1"/>
      <w:numFmt w:val="decimal"/>
      <w:lvlText w:val="Proposal %1"/>
      <w:lvlJc w:val="left"/>
      <w:pPr>
        <w:tabs>
          <w:tab w:val="left" w:pos="2014"/>
        </w:tabs>
        <w:ind w:left="2014" w:hanging="1304"/>
      </w:pPr>
      <w:rPr>
        <w:rFonts w:ascii="Times New Roman" w:hAnsi="Times New Roman" w:cs="Times New Roman" w:hint="default"/>
        <w:b/>
        <w:bCs w:val="0"/>
        <w:i w:val="0"/>
        <w:iCs w:val="0"/>
        <w:sz w:val="20"/>
        <w:szCs w:val="20"/>
        <w:lang w:val="en-GB"/>
      </w:rPr>
    </w:lvl>
    <w:lvl w:ilvl="1">
      <w:start w:val="1"/>
      <w:numFmt w:val="lowerLetter"/>
      <w:lvlText w:val="%2."/>
      <w:lvlJc w:val="left"/>
      <w:pPr>
        <w:tabs>
          <w:tab w:val="left" w:pos="2150"/>
        </w:tabs>
        <w:ind w:left="2150" w:hanging="360"/>
      </w:pPr>
    </w:lvl>
    <w:lvl w:ilvl="2">
      <w:start w:val="1"/>
      <w:numFmt w:val="lowerRoman"/>
      <w:lvlText w:val="%3."/>
      <w:lvlJc w:val="right"/>
      <w:pPr>
        <w:tabs>
          <w:tab w:val="left" w:pos="2870"/>
        </w:tabs>
        <w:ind w:left="2870" w:hanging="180"/>
      </w:pPr>
    </w:lvl>
    <w:lvl w:ilvl="3">
      <w:start w:val="1"/>
      <w:numFmt w:val="decimal"/>
      <w:lvlText w:val="%4."/>
      <w:lvlJc w:val="left"/>
      <w:pPr>
        <w:tabs>
          <w:tab w:val="left" w:pos="3590"/>
        </w:tabs>
        <w:ind w:left="3590" w:hanging="360"/>
      </w:pPr>
    </w:lvl>
    <w:lvl w:ilvl="4">
      <w:start w:val="1"/>
      <w:numFmt w:val="lowerLetter"/>
      <w:lvlText w:val="%5."/>
      <w:lvlJc w:val="left"/>
      <w:pPr>
        <w:tabs>
          <w:tab w:val="left" w:pos="4310"/>
        </w:tabs>
        <w:ind w:left="4310" w:hanging="360"/>
      </w:pPr>
    </w:lvl>
    <w:lvl w:ilvl="5">
      <w:start w:val="1"/>
      <w:numFmt w:val="lowerRoman"/>
      <w:lvlText w:val="%6."/>
      <w:lvlJc w:val="right"/>
      <w:pPr>
        <w:tabs>
          <w:tab w:val="left" w:pos="5030"/>
        </w:tabs>
        <w:ind w:left="5030" w:hanging="180"/>
      </w:pPr>
    </w:lvl>
    <w:lvl w:ilvl="6">
      <w:start w:val="1"/>
      <w:numFmt w:val="decimal"/>
      <w:lvlText w:val="%7."/>
      <w:lvlJc w:val="left"/>
      <w:pPr>
        <w:tabs>
          <w:tab w:val="left" w:pos="5750"/>
        </w:tabs>
        <w:ind w:left="5750" w:hanging="360"/>
      </w:pPr>
    </w:lvl>
    <w:lvl w:ilvl="7">
      <w:start w:val="1"/>
      <w:numFmt w:val="lowerLetter"/>
      <w:lvlText w:val="%8."/>
      <w:lvlJc w:val="left"/>
      <w:pPr>
        <w:tabs>
          <w:tab w:val="left" w:pos="6470"/>
        </w:tabs>
        <w:ind w:left="6470" w:hanging="360"/>
      </w:pPr>
    </w:lvl>
    <w:lvl w:ilvl="8">
      <w:start w:val="1"/>
      <w:numFmt w:val="lowerRoman"/>
      <w:lvlText w:val="%9."/>
      <w:lvlJc w:val="right"/>
      <w:pPr>
        <w:tabs>
          <w:tab w:val="left" w:pos="7190"/>
        </w:tabs>
        <w:ind w:left="719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D5F6F97"/>
    <w:multiLevelType w:val="multilevel"/>
    <w:tmpl w:val="7D5F6F97"/>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num w:numId="1">
    <w:abstractNumId w:val="9"/>
  </w:num>
  <w:num w:numId="2">
    <w:abstractNumId w:val="3"/>
  </w:num>
  <w:num w:numId="3">
    <w:abstractNumId w:val="8"/>
  </w:num>
  <w:num w:numId="4">
    <w:abstractNumId w:val="7"/>
  </w:num>
  <w:num w:numId="5">
    <w:abstractNumId w:val="10"/>
    <w:lvlOverride w:ilvl="0">
      <w:startOverride w:val="1"/>
    </w:lvlOverride>
  </w:num>
  <w:num w:numId="6">
    <w:abstractNumId w:val="5"/>
  </w:num>
  <w:num w:numId="7">
    <w:abstractNumId w:val="2"/>
  </w:num>
  <w:num w:numId="8">
    <w:abstractNumId w:val="4"/>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0FAKTinFctAAAA"/>
    <w:docVar w:name="commondata" w:val="eyJoZGlkIjoiYjc1NDAzZTU0MTc4OWEyODdhNTA1YWM1ZTU0NDZkYmQifQ=="/>
  </w:docVars>
  <w:rsids>
    <w:rsidRoot w:val="00B87FBC"/>
    <w:rsid w:val="000003EC"/>
    <w:rsid w:val="0000069E"/>
    <w:rsid w:val="000009CC"/>
    <w:rsid w:val="00000AF5"/>
    <w:rsid w:val="00000F90"/>
    <w:rsid w:val="00001D8B"/>
    <w:rsid w:val="00002134"/>
    <w:rsid w:val="0000242B"/>
    <w:rsid w:val="0000254E"/>
    <w:rsid w:val="00002A43"/>
    <w:rsid w:val="00002E8E"/>
    <w:rsid w:val="00002F86"/>
    <w:rsid w:val="000030AD"/>
    <w:rsid w:val="000030BF"/>
    <w:rsid w:val="0000314A"/>
    <w:rsid w:val="00003242"/>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DE9"/>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3A"/>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8E"/>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5C1"/>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6FCD"/>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D34"/>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7"/>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7B5"/>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9D2"/>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210"/>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0C1"/>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946"/>
    <w:rsid w:val="000C3DCD"/>
    <w:rsid w:val="000C4018"/>
    <w:rsid w:val="000C40C7"/>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47B"/>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46F"/>
    <w:rsid w:val="000D75FD"/>
    <w:rsid w:val="000D77B8"/>
    <w:rsid w:val="000D787C"/>
    <w:rsid w:val="000D7BD4"/>
    <w:rsid w:val="000D7CE2"/>
    <w:rsid w:val="000D7D48"/>
    <w:rsid w:val="000D7D6B"/>
    <w:rsid w:val="000E0177"/>
    <w:rsid w:val="000E068D"/>
    <w:rsid w:val="000E095B"/>
    <w:rsid w:val="000E09B5"/>
    <w:rsid w:val="000E0F87"/>
    <w:rsid w:val="000E1259"/>
    <w:rsid w:val="000E14BF"/>
    <w:rsid w:val="000E16D4"/>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760"/>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D3F"/>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BE"/>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D00"/>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8BD"/>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3BF"/>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322"/>
    <w:rsid w:val="001275E8"/>
    <w:rsid w:val="001279D0"/>
    <w:rsid w:val="00127CAD"/>
    <w:rsid w:val="00127EA2"/>
    <w:rsid w:val="00130200"/>
    <w:rsid w:val="001303BD"/>
    <w:rsid w:val="00130556"/>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132"/>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BC"/>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8A"/>
    <w:rsid w:val="001461CF"/>
    <w:rsid w:val="00146445"/>
    <w:rsid w:val="001465B0"/>
    <w:rsid w:val="00146EDE"/>
    <w:rsid w:val="00146FAC"/>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0B"/>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19C"/>
    <w:rsid w:val="00161337"/>
    <w:rsid w:val="001615C8"/>
    <w:rsid w:val="00161DC1"/>
    <w:rsid w:val="00161E41"/>
    <w:rsid w:val="00161FDB"/>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155"/>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8F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851"/>
    <w:rsid w:val="00187E03"/>
    <w:rsid w:val="00187F24"/>
    <w:rsid w:val="00187F78"/>
    <w:rsid w:val="001905ED"/>
    <w:rsid w:val="001907C4"/>
    <w:rsid w:val="00190CC4"/>
    <w:rsid w:val="00190DE2"/>
    <w:rsid w:val="00190E04"/>
    <w:rsid w:val="0019123B"/>
    <w:rsid w:val="00191245"/>
    <w:rsid w:val="00191359"/>
    <w:rsid w:val="00191649"/>
    <w:rsid w:val="0019177C"/>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A90"/>
    <w:rsid w:val="001A1CCE"/>
    <w:rsid w:val="001A2059"/>
    <w:rsid w:val="001A2279"/>
    <w:rsid w:val="001A24DE"/>
    <w:rsid w:val="001A28D7"/>
    <w:rsid w:val="001A29E7"/>
    <w:rsid w:val="001A2A6E"/>
    <w:rsid w:val="001A2C5C"/>
    <w:rsid w:val="001A32A0"/>
    <w:rsid w:val="001A3346"/>
    <w:rsid w:val="001A3353"/>
    <w:rsid w:val="001A362D"/>
    <w:rsid w:val="001A3672"/>
    <w:rsid w:val="001A373F"/>
    <w:rsid w:val="001A3F69"/>
    <w:rsid w:val="001A472F"/>
    <w:rsid w:val="001A4992"/>
    <w:rsid w:val="001A4C08"/>
    <w:rsid w:val="001A4C3C"/>
    <w:rsid w:val="001A4C50"/>
    <w:rsid w:val="001A4C56"/>
    <w:rsid w:val="001A4FD5"/>
    <w:rsid w:val="001A51EB"/>
    <w:rsid w:val="001A523E"/>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21B"/>
    <w:rsid w:val="001B3308"/>
    <w:rsid w:val="001B35EF"/>
    <w:rsid w:val="001B3934"/>
    <w:rsid w:val="001B3B5D"/>
    <w:rsid w:val="001B3C54"/>
    <w:rsid w:val="001B3E4F"/>
    <w:rsid w:val="001B4164"/>
    <w:rsid w:val="001B4403"/>
    <w:rsid w:val="001B444A"/>
    <w:rsid w:val="001B48ED"/>
    <w:rsid w:val="001B49F8"/>
    <w:rsid w:val="001B4AFA"/>
    <w:rsid w:val="001B4B37"/>
    <w:rsid w:val="001B5183"/>
    <w:rsid w:val="001B51DA"/>
    <w:rsid w:val="001B52E7"/>
    <w:rsid w:val="001B5641"/>
    <w:rsid w:val="001B5697"/>
    <w:rsid w:val="001B5CFF"/>
    <w:rsid w:val="001B5F0C"/>
    <w:rsid w:val="001B6177"/>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51C"/>
    <w:rsid w:val="001E1B42"/>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B0B"/>
    <w:rsid w:val="001F0D93"/>
    <w:rsid w:val="001F0E38"/>
    <w:rsid w:val="001F0E3F"/>
    <w:rsid w:val="001F0F27"/>
    <w:rsid w:val="001F0F32"/>
    <w:rsid w:val="001F0FF2"/>
    <w:rsid w:val="001F1027"/>
    <w:rsid w:val="001F14AC"/>
    <w:rsid w:val="001F1622"/>
    <w:rsid w:val="001F16A6"/>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C28"/>
    <w:rsid w:val="00232E7F"/>
    <w:rsid w:val="00232F59"/>
    <w:rsid w:val="0023310E"/>
    <w:rsid w:val="00233255"/>
    <w:rsid w:val="00233444"/>
    <w:rsid w:val="00233492"/>
    <w:rsid w:val="00233B64"/>
    <w:rsid w:val="002342DD"/>
    <w:rsid w:val="00234341"/>
    <w:rsid w:val="002344A0"/>
    <w:rsid w:val="00234614"/>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05"/>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C94"/>
    <w:rsid w:val="00251EA9"/>
    <w:rsid w:val="00251F35"/>
    <w:rsid w:val="002521C5"/>
    <w:rsid w:val="002522BE"/>
    <w:rsid w:val="0025230A"/>
    <w:rsid w:val="00252606"/>
    <w:rsid w:val="00252843"/>
    <w:rsid w:val="00252B9F"/>
    <w:rsid w:val="00252CBD"/>
    <w:rsid w:val="00252D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80"/>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10"/>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4B6"/>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E9E"/>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2F0"/>
    <w:rsid w:val="002A1340"/>
    <w:rsid w:val="002A13BB"/>
    <w:rsid w:val="002A19F1"/>
    <w:rsid w:val="002A1A44"/>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08"/>
    <w:rsid w:val="002A6E5E"/>
    <w:rsid w:val="002A7331"/>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3ED4"/>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0B3"/>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422"/>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6F38"/>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558"/>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027"/>
    <w:rsid w:val="002E72AA"/>
    <w:rsid w:val="002E7555"/>
    <w:rsid w:val="002E7578"/>
    <w:rsid w:val="002E76E2"/>
    <w:rsid w:val="002E78FC"/>
    <w:rsid w:val="002E79C0"/>
    <w:rsid w:val="002F01ED"/>
    <w:rsid w:val="002F04F5"/>
    <w:rsid w:val="002F052A"/>
    <w:rsid w:val="002F0595"/>
    <w:rsid w:val="002F0684"/>
    <w:rsid w:val="002F09D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3F37"/>
    <w:rsid w:val="002F43FC"/>
    <w:rsid w:val="002F4476"/>
    <w:rsid w:val="002F4579"/>
    <w:rsid w:val="002F48D6"/>
    <w:rsid w:val="002F49AC"/>
    <w:rsid w:val="002F4C5D"/>
    <w:rsid w:val="002F4CC1"/>
    <w:rsid w:val="002F56EF"/>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A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0F9"/>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58F"/>
    <w:rsid w:val="00310CDC"/>
    <w:rsid w:val="00310CE0"/>
    <w:rsid w:val="00310DCE"/>
    <w:rsid w:val="0031113D"/>
    <w:rsid w:val="00311253"/>
    <w:rsid w:val="003113D3"/>
    <w:rsid w:val="0031142E"/>
    <w:rsid w:val="00311755"/>
    <w:rsid w:val="0031203F"/>
    <w:rsid w:val="003131D5"/>
    <w:rsid w:val="003133AF"/>
    <w:rsid w:val="00313559"/>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A55"/>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6FB"/>
    <w:rsid w:val="003267CE"/>
    <w:rsid w:val="00326D1B"/>
    <w:rsid w:val="00326EA5"/>
    <w:rsid w:val="00327290"/>
    <w:rsid w:val="003278AF"/>
    <w:rsid w:val="00327C9B"/>
    <w:rsid w:val="00327E83"/>
    <w:rsid w:val="00327F78"/>
    <w:rsid w:val="00330057"/>
    <w:rsid w:val="00330277"/>
    <w:rsid w:val="003302F1"/>
    <w:rsid w:val="0033077D"/>
    <w:rsid w:val="00330D34"/>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0E47"/>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EFB"/>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235"/>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919"/>
    <w:rsid w:val="00371F25"/>
    <w:rsid w:val="003721DB"/>
    <w:rsid w:val="003723A2"/>
    <w:rsid w:val="00372478"/>
    <w:rsid w:val="003725AE"/>
    <w:rsid w:val="003727D1"/>
    <w:rsid w:val="003728F7"/>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838"/>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AE8"/>
    <w:rsid w:val="00385FD4"/>
    <w:rsid w:val="003861CD"/>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43B"/>
    <w:rsid w:val="00393459"/>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6D98"/>
    <w:rsid w:val="0039705C"/>
    <w:rsid w:val="00397323"/>
    <w:rsid w:val="00397362"/>
    <w:rsid w:val="00397602"/>
    <w:rsid w:val="00397684"/>
    <w:rsid w:val="0039790C"/>
    <w:rsid w:val="00397980"/>
    <w:rsid w:val="00397A79"/>
    <w:rsid w:val="00397C65"/>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987"/>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492"/>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5DE"/>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B4F"/>
    <w:rsid w:val="003D3B86"/>
    <w:rsid w:val="003D3D9E"/>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965"/>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769"/>
    <w:rsid w:val="003E5948"/>
    <w:rsid w:val="003E5A23"/>
    <w:rsid w:val="003E5A40"/>
    <w:rsid w:val="003E5D67"/>
    <w:rsid w:val="003E5D89"/>
    <w:rsid w:val="003E5FF7"/>
    <w:rsid w:val="003E6004"/>
    <w:rsid w:val="003E6253"/>
    <w:rsid w:val="003E63F9"/>
    <w:rsid w:val="003E63FD"/>
    <w:rsid w:val="003E6457"/>
    <w:rsid w:val="003E6676"/>
    <w:rsid w:val="003E6D7B"/>
    <w:rsid w:val="003E6DD3"/>
    <w:rsid w:val="003E75FA"/>
    <w:rsid w:val="003E7630"/>
    <w:rsid w:val="003E7716"/>
    <w:rsid w:val="003E771C"/>
    <w:rsid w:val="003E79F0"/>
    <w:rsid w:val="003E7B88"/>
    <w:rsid w:val="003E7E41"/>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BB2"/>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0FC9"/>
    <w:rsid w:val="0041126A"/>
    <w:rsid w:val="00411792"/>
    <w:rsid w:val="00411CA0"/>
    <w:rsid w:val="00412A5D"/>
    <w:rsid w:val="00413096"/>
    <w:rsid w:val="004130F3"/>
    <w:rsid w:val="0041314F"/>
    <w:rsid w:val="0041344F"/>
    <w:rsid w:val="004135EB"/>
    <w:rsid w:val="004136B6"/>
    <w:rsid w:val="004136C8"/>
    <w:rsid w:val="00413811"/>
    <w:rsid w:val="00413B22"/>
    <w:rsid w:val="00413DAD"/>
    <w:rsid w:val="00413DF1"/>
    <w:rsid w:val="00413E9E"/>
    <w:rsid w:val="00413FFA"/>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66A"/>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ED7"/>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CCA"/>
    <w:rsid w:val="00445D29"/>
    <w:rsid w:val="00446295"/>
    <w:rsid w:val="0044634E"/>
    <w:rsid w:val="0044638A"/>
    <w:rsid w:val="004463B0"/>
    <w:rsid w:val="00446415"/>
    <w:rsid w:val="00446870"/>
    <w:rsid w:val="0044701D"/>
    <w:rsid w:val="004470C6"/>
    <w:rsid w:val="004475A3"/>
    <w:rsid w:val="00447662"/>
    <w:rsid w:val="0045002D"/>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6"/>
    <w:rsid w:val="004572CB"/>
    <w:rsid w:val="00457434"/>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2A9"/>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0F42"/>
    <w:rsid w:val="00481119"/>
    <w:rsid w:val="0048122D"/>
    <w:rsid w:val="004813BA"/>
    <w:rsid w:val="0048152B"/>
    <w:rsid w:val="004818EC"/>
    <w:rsid w:val="00481FEB"/>
    <w:rsid w:val="00482AA0"/>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0F5"/>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6D6"/>
    <w:rsid w:val="0049676F"/>
    <w:rsid w:val="004969CE"/>
    <w:rsid w:val="00496CD4"/>
    <w:rsid w:val="00496D5B"/>
    <w:rsid w:val="004973DF"/>
    <w:rsid w:val="0049759D"/>
    <w:rsid w:val="004976A9"/>
    <w:rsid w:val="0049776D"/>
    <w:rsid w:val="004978A4"/>
    <w:rsid w:val="0049794B"/>
    <w:rsid w:val="004A01C1"/>
    <w:rsid w:val="004A051A"/>
    <w:rsid w:val="004A05D6"/>
    <w:rsid w:val="004A061C"/>
    <w:rsid w:val="004A0757"/>
    <w:rsid w:val="004A0B27"/>
    <w:rsid w:val="004A1452"/>
    <w:rsid w:val="004A150D"/>
    <w:rsid w:val="004A1629"/>
    <w:rsid w:val="004A174A"/>
    <w:rsid w:val="004A1766"/>
    <w:rsid w:val="004A191C"/>
    <w:rsid w:val="004A1A82"/>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D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48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2E5"/>
    <w:rsid w:val="004D76B4"/>
    <w:rsid w:val="004D7903"/>
    <w:rsid w:val="004D7FDA"/>
    <w:rsid w:val="004E0145"/>
    <w:rsid w:val="004E0231"/>
    <w:rsid w:val="004E0261"/>
    <w:rsid w:val="004E04A6"/>
    <w:rsid w:val="004E062B"/>
    <w:rsid w:val="004E0660"/>
    <w:rsid w:val="004E08C1"/>
    <w:rsid w:val="004E093E"/>
    <w:rsid w:val="004E0BFB"/>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07F6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691"/>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7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0B9"/>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56F"/>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6B1"/>
    <w:rsid w:val="00545A8C"/>
    <w:rsid w:val="00545AF6"/>
    <w:rsid w:val="00545B33"/>
    <w:rsid w:val="00545C06"/>
    <w:rsid w:val="00545D19"/>
    <w:rsid w:val="00545EC5"/>
    <w:rsid w:val="005469AB"/>
    <w:rsid w:val="00546B1B"/>
    <w:rsid w:val="00546EBA"/>
    <w:rsid w:val="00546FC5"/>
    <w:rsid w:val="005471BF"/>
    <w:rsid w:val="00547246"/>
    <w:rsid w:val="00547366"/>
    <w:rsid w:val="0054739D"/>
    <w:rsid w:val="005474CE"/>
    <w:rsid w:val="0054750E"/>
    <w:rsid w:val="00547655"/>
    <w:rsid w:val="00547899"/>
    <w:rsid w:val="005478B2"/>
    <w:rsid w:val="00547F23"/>
    <w:rsid w:val="00547F33"/>
    <w:rsid w:val="005500F7"/>
    <w:rsid w:val="00550218"/>
    <w:rsid w:val="0055027A"/>
    <w:rsid w:val="005502CE"/>
    <w:rsid w:val="00550B62"/>
    <w:rsid w:val="00550C64"/>
    <w:rsid w:val="00550DDE"/>
    <w:rsid w:val="00550E03"/>
    <w:rsid w:val="00551035"/>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9D9"/>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3A0C"/>
    <w:rsid w:val="0056408F"/>
    <w:rsid w:val="005640DE"/>
    <w:rsid w:val="005640F5"/>
    <w:rsid w:val="00564113"/>
    <w:rsid w:val="0056418B"/>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0B0"/>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3AD"/>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973"/>
    <w:rsid w:val="005869EE"/>
    <w:rsid w:val="00586A25"/>
    <w:rsid w:val="00586BB5"/>
    <w:rsid w:val="00586D72"/>
    <w:rsid w:val="00586E88"/>
    <w:rsid w:val="005872CE"/>
    <w:rsid w:val="0058757D"/>
    <w:rsid w:val="00587A04"/>
    <w:rsid w:val="00587A8A"/>
    <w:rsid w:val="00587D29"/>
    <w:rsid w:val="0059019D"/>
    <w:rsid w:val="0059034C"/>
    <w:rsid w:val="005908F4"/>
    <w:rsid w:val="00590D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230"/>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0DE"/>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597"/>
    <w:rsid w:val="005B77F0"/>
    <w:rsid w:val="005B787B"/>
    <w:rsid w:val="005B7D2C"/>
    <w:rsid w:val="005B7EC5"/>
    <w:rsid w:val="005B7F87"/>
    <w:rsid w:val="005C0FEA"/>
    <w:rsid w:val="005C10C3"/>
    <w:rsid w:val="005C116D"/>
    <w:rsid w:val="005C1190"/>
    <w:rsid w:val="005C146B"/>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7F"/>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0A"/>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D15"/>
    <w:rsid w:val="005E3EBC"/>
    <w:rsid w:val="005E4E3C"/>
    <w:rsid w:val="005E5382"/>
    <w:rsid w:val="005E555E"/>
    <w:rsid w:val="005E56F4"/>
    <w:rsid w:val="005E646D"/>
    <w:rsid w:val="005E6549"/>
    <w:rsid w:val="005E673A"/>
    <w:rsid w:val="005E68E2"/>
    <w:rsid w:val="005E6D56"/>
    <w:rsid w:val="005E6E34"/>
    <w:rsid w:val="005E6E5D"/>
    <w:rsid w:val="005E716D"/>
    <w:rsid w:val="005E721E"/>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3E"/>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44"/>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141"/>
    <w:rsid w:val="00604377"/>
    <w:rsid w:val="006048A1"/>
    <w:rsid w:val="00604BE2"/>
    <w:rsid w:val="00605125"/>
    <w:rsid w:val="00605446"/>
    <w:rsid w:val="006054AD"/>
    <w:rsid w:val="00605605"/>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4FD"/>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16C"/>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DE2"/>
    <w:rsid w:val="00635FBD"/>
    <w:rsid w:val="00635FCA"/>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0F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1F4"/>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D1B"/>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89"/>
    <w:rsid w:val="006657ED"/>
    <w:rsid w:val="00665898"/>
    <w:rsid w:val="00665957"/>
    <w:rsid w:val="00665C5D"/>
    <w:rsid w:val="00665D52"/>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87"/>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4D6"/>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3FB9"/>
    <w:rsid w:val="006840CC"/>
    <w:rsid w:val="006843CB"/>
    <w:rsid w:val="0068455A"/>
    <w:rsid w:val="00684929"/>
    <w:rsid w:val="00684F60"/>
    <w:rsid w:val="006850F7"/>
    <w:rsid w:val="0068529E"/>
    <w:rsid w:val="006852F4"/>
    <w:rsid w:val="0068591F"/>
    <w:rsid w:val="00685F16"/>
    <w:rsid w:val="006866BB"/>
    <w:rsid w:val="0068686B"/>
    <w:rsid w:val="00687096"/>
    <w:rsid w:val="006873B6"/>
    <w:rsid w:val="00687D10"/>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7B2"/>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247"/>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40B"/>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E74"/>
    <w:rsid w:val="006B7251"/>
    <w:rsid w:val="006B73C9"/>
    <w:rsid w:val="006B73D3"/>
    <w:rsid w:val="006B7CD0"/>
    <w:rsid w:val="006C00B3"/>
    <w:rsid w:val="006C037C"/>
    <w:rsid w:val="006C0456"/>
    <w:rsid w:val="006C0501"/>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EFB"/>
    <w:rsid w:val="006C2FFD"/>
    <w:rsid w:val="006C3100"/>
    <w:rsid w:val="006C337E"/>
    <w:rsid w:val="006C343B"/>
    <w:rsid w:val="006C34D2"/>
    <w:rsid w:val="006C3673"/>
    <w:rsid w:val="006C387D"/>
    <w:rsid w:val="006C39D4"/>
    <w:rsid w:val="006C3D77"/>
    <w:rsid w:val="006C400E"/>
    <w:rsid w:val="006C4182"/>
    <w:rsid w:val="006C4619"/>
    <w:rsid w:val="006C5034"/>
    <w:rsid w:val="006C57DE"/>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1FF"/>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CB5"/>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7BD"/>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99"/>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0F1E"/>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088"/>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AB7"/>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4F8F"/>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4EF"/>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716"/>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0A"/>
    <w:rsid w:val="00737CB1"/>
    <w:rsid w:val="00737EF2"/>
    <w:rsid w:val="00740202"/>
    <w:rsid w:val="007402B1"/>
    <w:rsid w:val="007402C1"/>
    <w:rsid w:val="00740370"/>
    <w:rsid w:val="007407AF"/>
    <w:rsid w:val="00740EA1"/>
    <w:rsid w:val="00740F19"/>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01A"/>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AE2"/>
    <w:rsid w:val="00753C02"/>
    <w:rsid w:val="00753E22"/>
    <w:rsid w:val="0075419A"/>
    <w:rsid w:val="007543A0"/>
    <w:rsid w:val="0075446B"/>
    <w:rsid w:val="00754491"/>
    <w:rsid w:val="00754575"/>
    <w:rsid w:val="0075485B"/>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762"/>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00"/>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38"/>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2E16"/>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47"/>
    <w:rsid w:val="00794B5D"/>
    <w:rsid w:val="00794D52"/>
    <w:rsid w:val="00795425"/>
    <w:rsid w:val="00795AF6"/>
    <w:rsid w:val="00795CBA"/>
    <w:rsid w:val="00795DCC"/>
    <w:rsid w:val="00795E08"/>
    <w:rsid w:val="007965CE"/>
    <w:rsid w:val="00796CA3"/>
    <w:rsid w:val="00796D3F"/>
    <w:rsid w:val="00796DD1"/>
    <w:rsid w:val="00796F2E"/>
    <w:rsid w:val="0079716D"/>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189"/>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C1A"/>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55E"/>
    <w:rsid w:val="007B48BC"/>
    <w:rsid w:val="007B4C4A"/>
    <w:rsid w:val="007B5407"/>
    <w:rsid w:val="007B5862"/>
    <w:rsid w:val="007B5A49"/>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834"/>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75D"/>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2A"/>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523"/>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9D5"/>
    <w:rsid w:val="007F7AE2"/>
    <w:rsid w:val="007F7BA3"/>
    <w:rsid w:val="007F7BB2"/>
    <w:rsid w:val="007F7C7E"/>
    <w:rsid w:val="007F7F56"/>
    <w:rsid w:val="007F7F9A"/>
    <w:rsid w:val="00800041"/>
    <w:rsid w:val="0080016C"/>
    <w:rsid w:val="0080020B"/>
    <w:rsid w:val="00800455"/>
    <w:rsid w:val="00800A63"/>
    <w:rsid w:val="00800D8A"/>
    <w:rsid w:val="00800DC9"/>
    <w:rsid w:val="00800DDD"/>
    <w:rsid w:val="008010CE"/>
    <w:rsid w:val="008012C4"/>
    <w:rsid w:val="008013E6"/>
    <w:rsid w:val="0080147F"/>
    <w:rsid w:val="00801582"/>
    <w:rsid w:val="00801939"/>
    <w:rsid w:val="00801A59"/>
    <w:rsid w:val="00801A7C"/>
    <w:rsid w:val="00801C27"/>
    <w:rsid w:val="0080243C"/>
    <w:rsid w:val="008024B9"/>
    <w:rsid w:val="00802B8E"/>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5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BD"/>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6A4"/>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7BF"/>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7BF"/>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592"/>
    <w:rsid w:val="0085595C"/>
    <w:rsid w:val="00855AF6"/>
    <w:rsid w:val="00855B98"/>
    <w:rsid w:val="00855C9B"/>
    <w:rsid w:val="00855E4F"/>
    <w:rsid w:val="008563B2"/>
    <w:rsid w:val="008563D7"/>
    <w:rsid w:val="00856411"/>
    <w:rsid w:val="00856802"/>
    <w:rsid w:val="008569BD"/>
    <w:rsid w:val="00856CBE"/>
    <w:rsid w:val="00856CCB"/>
    <w:rsid w:val="00856D9A"/>
    <w:rsid w:val="00856E45"/>
    <w:rsid w:val="0085716B"/>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B77"/>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950"/>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9F9"/>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C2C"/>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A5C"/>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65F"/>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2C7"/>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AC9"/>
    <w:rsid w:val="00922B54"/>
    <w:rsid w:val="00922E7D"/>
    <w:rsid w:val="00922EFB"/>
    <w:rsid w:val="009231A0"/>
    <w:rsid w:val="009231C2"/>
    <w:rsid w:val="00923250"/>
    <w:rsid w:val="00923397"/>
    <w:rsid w:val="00923489"/>
    <w:rsid w:val="00923667"/>
    <w:rsid w:val="00923CE0"/>
    <w:rsid w:val="00923EDA"/>
    <w:rsid w:val="009243AB"/>
    <w:rsid w:val="0092469A"/>
    <w:rsid w:val="009248BC"/>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237"/>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595"/>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1FA"/>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24"/>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73E"/>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EE1"/>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A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23"/>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6B6"/>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CF2"/>
    <w:rsid w:val="009C4D99"/>
    <w:rsid w:val="009C4DFF"/>
    <w:rsid w:val="009C4F66"/>
    <w:rsid w:val="009C519E"/>
    <w:rsid w:val="009C52CB"/>
    <w:rsid w:val="009C5553"/>
    <w:rsid w:val="009C5587"/>
    <w:rsid w:val="009C57F0"/>
    <w:rsid w:val="009C58B4"/>
    <w:rsid w:val="009C5F02"/>
    <w:rsid w:val="009C6488"/>
    <w:rsid w:val="009C649A"/>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C1"/>
    <w:rsid w:val="009E37E4"/>
    <w:rsid w:val="009E3807"/>
    <w:rsid w:val="009E3909"/>
    <w:rsid w:val="009E3DB6"/>
    <w:rsid w:val="009E403B"/>
    <w:rsid w:val="009E41B7"/>
    <w:rsid w:val="009E447D"/>
    <w:rsid w:val="009E49A3"/>
    <w:rsid w:val="009E4AF0"/>
    <w:rsid w:val="009E4B3D"/>
    <w:rsid w:val="009E4D5A"/>
    <w:rsid w:val="009E542D"/>
    <w:rsid w:val="009E555F"/>
    <w:rsid w:val="009E58AE"/>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98F"/>
    <w:rsid w:val="009F6B90"/>
    <w:rsid w:val="009F6F88"/>
    <w:rsid w:val="009F708F"/>
    <w:rsid w:val="009F74E5"/>
    <w:rsid w:val="009F797B"/>
    <w:rsid w:val="009F7A82"/>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2F08"/>
    <w:rsid w:val="00A23221"/>
    <w:rsid w:val="00A2359B"/>
    <w:rsid w:val="00A235F5"/>
    <w:rsid w:val="00A23812"/>
    <w:rsid w:val="00A2389A"/>
    <w:rsid w:val="00A23943"/>
    <w:rsid w:val="00A239E0"/>
    <w:rsid w:val="00A23A5F"/>
    <w:rsid w:val="00A23BAD"/>
    <w:rsid w:val="00A23D48"/>
    <w:rsid w:val="00A2400F"/>
    <w:rsid w:val="00A240DB"/>
    <w:rsid w:val="00A2413A"/>
    <w:rsid w:val="00A24153"/>
    <w:rsid w:val="00A24344"/>
    <w:rsid w:val="00A2435B"/>
    <w:rsid w:val="00A24961"/>
    <w:rsid w:val="00A24980"/>
    <w:rsid w:val="00A24A70"/>
    <w:rsid w:val="00A24C42"/>
    <w:rsid w:val="00A24E36"/>
    <w:rsid w:val="00A24E39"/>
    <w:rsid w:val="00A251EE"/>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6CA"/>
    <w:rsid w:val="00A42764"/>
    <w:rsid w:val="00A428E5"/>
    <w:rsid w:val="00A42956"/>
    <w:rsid w:val="00A429C8"/>
    <w:rsid w:val="00A42C15"/>
    <w:rsid w:val="00A431F8"/>
    <w:rsid w:val="00A43212"/>
    <w:rsid w:val="00A432D0"/>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009"/>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CBB"/>
    <w:rsid w:val="00A56FAB"/>
    <w:rsid w:val="00A57FF7"/>
    <w:rsid w:val="00A6011D"/>
    <w:rsid w:val="00A601E7"/>
    <w:rsid w:val="00A60957"/>
    <w:rsid w:val="00A609FE"/>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97F"/>
    <w:rsid w:val="00A64B26"/>
    <w:rsid w:val="00A64B99"/>
    <w:rsid w:val="00A64F54"/>
    <w:rsid w:val="00A65088"/>
    <w:rsid w:val="00A653A8"/>
    <w:rsid w:val="00A65517"/>
    <w:rsid w:val="00A655E9"/>
    <w:rsid w:val="00A657A5"/>
    <w:rsid w:val="00A658CE"/>
    <w:rsid w:val="00A65A39"/>
    <w:rsid w:val="00A65C77"/>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48C"/>
    <w:rsid w:val="00A80785"/>
    <w:rsid w:val="00A809F9"/>
    <w:rsid w:val="00A80CD5"/>
    <w:rsid w:val="00A80DB4"/>
    <w:rsid w:val="00A80EAA"/>
    <w:rsid w:val="00A80F2B"/>
    <w:rsid w:val="00A816EF"/>
    <w:rsid w:val="00A81854"/>
    <w:rsid w:val="00A81A84"/>
    <w:rsid w:val="00A81AEB"/>
    <w:rsid w:val="00A81DA6"/>
    <w:rsid w:val="00A81F7D"/>
    <w:rsid w:val="00A8246B"/>
    <w:rsid w:val="00A82574"/>
    <w:rsid w:val="00A82843"/>
    <w:rsid w:val="00A82C6F"/>
    <w:rsid w:val="00A82D1D"/>
    <w:rsid w:val="00A82D5E"/>
    <w:rsid w:val="00A82F48"/>
    <w:rsid w:val="00A8317D"/>
    <w:rsid w:val="00A83394"/>
    <w:rsid w:val="00A837A4"/>
    <w:rsid w:val="00A83806"/>
    <w:rsid w:val="00A8382B"/>
    <w:rsid w:val="00A83831"/>
    <w:rsid w:val="00A83A04"/>
    <w:rsid w:val="00A83F41"/>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D16"/>
    <w:rsid w:val="00A86E3D"/>
    <w:rsid w:val="00A86F86"/>
    <w:rsid w:val="00A8707B"/>
    <w:rsid w:val="00A870F9"/>
    <w:rsid w:val="00A877AD"/>
    <w:rsid w:val="00A877C9"/>
    <w:rsid w:val="00A87B07"/>
    <w:rsid w:val="00A87FF8"/>
    <w:rsid w:val="00A900D5"/>
    <w:rsid w:val="00A90176"/>
    <w:rsid w:val="00A9029C"/>
    <w:rsid w:val="00A9046F"/>
    <w:rsid w:val="00A90472"/>
    <w:rsid w:val="00A9062C"/>
    <w:rsid w:val="00A90F7A"/>
    <w:rsid w:val="00A911CA"/>
    <w:rsid w:val="00A9133E"/>
    <w:rsid w:val="00A9141B"/>
    <w:rsid w:val="00A91521"/>
    <w:rsid w:val="00A91797"/>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130"/>
    <w:rsid w:val="00A94236"/>
    <w:rsid w:val="00A95113"/>
    <w:rsid w:val="00A952A6"/>
    <w:rsid w:val="00A95AB6"/>
    <w:rsid w:val="00A95B0E"/>
    <w:rsid w:val="00A95DC4"/>
    <w:rsid w:val="00A96694"/>
    <w:rsid w:val="00A96745"/>
    <w:rsid w:val="00A97111"/>
    <w:rsid w:val="00A97414"/>
    <w:rsid w:val="00A9773B"/>
    <w:rsid w:val="00A97759"/>
    <w:rsid w:val="00A97A34"/>
    <w:rsid w:val="00A97CA0"/>
    <w:rsid w:val="00AA0109"/>
    <w:rsid w:val="00AA02D0"/>
    <w:rsid w:val="00AA0523"/>
    <w:rsid w:val="00AA06DF"/>
    <w:rsid w:val="00AA0A3F"/>
    <w:rsid w:val="00AA0AE0"/>
    <w:rsid w:val="00AA0E4F"/>
    <w:rsid w:val="00AA0E5A"/>
    <w:rsid w:val="00AA11EA"/>
    <w:rsid w:val="00AA15DF"/>
    <w:rsid w:val="00AA19D0"/>
    <w:rsid w:val="00AA1EEE"/>
    <w:rsid w:val="00AA20D6"/>
    <w:rsid w:val="00AA238E"/>
    <w:rsid w:val="00AA2591"/>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0A0"/>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889"/>
    <w:rsid w:val="00AC3B26"/>
    <w:rsid w:val="00AC3C6A"/>
    <w:rsid w:val="00AC3D6A"/>
    <w:rsid w:val="00AC44A4"/>
    <w:rsid w:val="00AC4504"/>
    <w:rsid w:val="00AC4B99"/>
    <w:rsid w:val="00AC4D20"/>
    <w:rsid w:val="00AC4EE4"/>
    <w:rsid w:val="00AC4FEC"/>
    <w:rsid w:val="00AC5201"/>
    <w:rsid w:val="00AC5223"/>
    <w:rsid w:val="00AC5379"/>
    <w:rsid w:val="00AC53C8"/>
    <w:rsid w:val="00AC5535"/>
    <w:rsid w:val="00AC569F"/>
    <w:rsid w:val="00AC5915"/>
    <w:rsid w:val="00AC5949"/>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4D84"/>
    <w:rsid w:val="00AD53AA"/>
    <w:rsid w:val="00AD545D"/>
    <w:rsid w:val="00AD55C1"/>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1D54"/>
    <w:rsid w:val="00B022FC"/>
    <w:rsid w:val="00B02323"/>
    <w:rsid w:val="00B0289D"/>
    <w:rsid w:val="00B02B4A"/>
    <w:rsid w:val="00B02B6D"/>
    <w:rsid w:val="00B02D79"/>
    <w:rsid w:val="00B02DC1"/>
    <w:rsid w:val="00B03136"/>
    <w:rsid w:val="00B032EC"/>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A5"/>
    <w:rsid w:val="00B116C4"/>
    <w:rsid w:val="00B11FE1"/>
    <w:rsid w:val="00B12315"/>
    <w:rsid w:val="00B124AE"/>
    <w:rsid w:val="00B1252E"/>
    <w:rsid w:val="00B127A2"/>
    <w:rsid w:val="00B132FF"/>
    <w:rsid w:val="00B133AB"/>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8D"/>
    <w:rsid w:val="00B2539D"/>
    <w:rsid w:val="00B25660"/>
    <w:rsid w:val="00B2574B"/>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395"/>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8B4"/>
    <w:rsid w:val="00B439D5"/>
    <w:rsid w:val="00B44090"/>
    <w:rsid w:val="00B44249"/>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BB2"/>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64D"/>
    <w:rsid w:val="00B667E9"/>
    <w:rsid w:val="00B66B17"/>
    <w:rsid w:val="00B66B3F"/>
    <w:rsid w:val="00B66C42"/>
    <w:rsid w:val="00B67135"/>
    <w:rsid w:val="00B67293"/>
    <w:rsid w:val="00B672B5"/>
    <w:rsid w:val="00B67429"/>
    <w:rsid w:val="00B67B81"/>
    <w:rsid w:val="00B67BDD"/>
    <w:rsid w:val="00B67CD3"/>
    <w:rsid w:val="00B67D1F"/>
    <w:rsid w:val="00B67DE9"/>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24F"/>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AFA"/>
    <w:rsid w:val="00B80C75"/>
    <w:rsid w:val="00B80F92"/>
    <w:rsid w:val="00B811A6"/>
    <w:rsid w:val="00B815BF"/>
    <w:rsid w:val="00B815C2"/>
    <w:rsid w:val="00B81708"/>
    <w:rsid w:val="00B818AA"/>
    <w:rsid w:val="00B81B31"/>
    <w:rsid w:val="00B81BE0"/>
    <w:rsid w:val="00B81F1C"/>
    <w:rsid w:val="00B81F87"/>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3C"/>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341"/>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D1B"/>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AD7"/>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097"/>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C76"/>
    <w:rsid w:val="00BB3D7A"/>
    <w:rsid w:val="00BB41BC"/>
    <w:rsid w:val="00BB455F"/>
    <w:rsid w:val="00BB4873"/>
    <w:rsid w:val="00BB4E7D"/>
    <w:rsid w:val="00BB512A"/>
    <w:rsid w:val="00BB5238"/>
    <w:rsid w:val="00BB563E"/>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3EC"/>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40E"/>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386"/>
    <w:rsid w:val="00BF04CB"/>
    <w:rsid w:val="00BF0A1E"/>
    <w:rsid w:val="00BF0AA5"/>
    <w:rsid w:val="00BF0DF6"/>
    <w:rsid w:val="00BF12AB"/>
    <w:rsid w:val="00BF12B9"/>
    <w:rsid w:val="00BF1357"/>
    <w:rsid w:val="00BF1503"/>
    <w:rsid w:val="00BF16CC"/>
    <w:rsid w:val="00BF1717"/>
    <w:rsid w:val="00BF19BD"/>
    <w:rsid w:val="00BF19F2"/>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6712"/>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2F54"/>
    <w:rsid w:val="00C13264"/>
    <w:rsid w:val="00C137D1"/>
    <w:rsid w:val="00C140CD"/>
    <w:rsid w:val="00C140F3"/>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3B5"/>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CC4"/>
    <w:rsid w:val="00C27D7B"/>
    <w:rsid w:val="00C27D89"/>
    <w:rsid w:val="00C27EA6"/>
    <w:rsid w:val="00C3004C"/>
    <w:rsid w:val="00C3015A"/>
    <w:rsid w:val="00C3023B"/>
    <w:rsid w:val="00C30246"/>
    <w:rsid w:val="00C30493"/>
    <w:rsid w:val="00C30734"/>
    <w:rsid w:val="00C307F6"/>
    <w:rsid w:val="00C30814"/>
    <w:rsid w:val="00C30849"/>
    <w:rsid w:val="00C30A5B"/>
    <w:rsid w:val="00C30B82"/>
    <w:rsid w:val="00C31037"/>
    <w:rsid w:val="00C311B3"/>
    <w:rsid w:val="00C314D1"/>
    <w:rsid w:val="00C3167F"/>
    <w:rsid w:val="00C31C74"/>
    <w:rsid w:val="00C31C84"/>
    <w:rsid w:val="00C31C91"/>
    <w:rsid w:val="00C31CA2"/>
    <w:rsid w:val="00C31F1C"/>
    <w:rsid w:val="00C3237F"/>
    <w:rsid w:val="00C32637"/>
    <w:rsid w:val="00C3297F"/>
    <w:rsid w:val="00C329C7"/>
    <w:rsid w:val="00C32A03"/>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0B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4FAE"/>
    <w:rsid w:val="00C457BD"/>
    <w:rsid w:val="00C45F92"/>
    <w:rsid w:val="00C4635E"/>
    <w:rsid w:val="00C46E5A"/>
    <w:rsid w:val="00C46F04"/>
    <w:rsid w:val="00C4707F"/>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27A"/>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627"/>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12"/>
    <w:rsid w:val="00C62788"/>
    <w:rsid w:val="00C627BF"/>
    <w:rsid w:val="00C62861"/>
    <w:rsid w:val="00C62A19"/>
    <w:rsid w:val="00C62AEA"/>
    <w:rsid w:val="00C62BF3"/>
    <w:rsid w:val="00C62EB4"/>
    <w:rsid w:val="00C63242"/>
    <w:rsid w:val="00C63328"/>
    <w:rsid w:val="00C633AA"/>
    <w:rsid w:val="00C6348C"/>
    <w:rsid w:val="00C638AE"/>
    <w:rsid w:val="00C63C2C"/>
    <w:rsid w:val="00C63C5A"/>
    <w:rsid w:val="00C63CA3"/>
    <w:rsid w:val="00C63CF7"/>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CA0"/>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B30"/>
    <w:rsid w:val="00C72D0F"/>
    <w:rsid w:val="00C72E87"/>
    <w:rsid w:val="00C7301F"/>
    <w:rsid w:val="00C73067"/>
    <w:rsid w:val="00C732D5"/>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0FBF"/>
    <w:rsid w:val="00C811B1"/>
    <w:rsid w:val="00C81439"/>
    <w:rsid w:val="00C816E3"/>
    <w:rsid w:val="00C8182F"/>
    <w:rsid w:val="00C819B6"/>
    <w:rsid w:val="00C81AF5"/>
    <w:rsid w:val="00C81BEB"/>
    <w:rsid w:val="00C81ED1"/>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0CD"/>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1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A2"/>
    <w:rsid w:val="00CB52D1"/>
    <w:rsid w:val="00CB52F3"/>
    <w:rsid w:val="00CB58B0"/>
    <w:rsid w:val="00CB5D54"/>
    <w:rsid w:val="00CB602C"/>
    <w:rsid w:val="00CB63D2"/>
    <w:rsid w:val="00CB6ABE"/>
    <w:rsid w:val="00CB7492"/>
    <w:rsid w:val="00CB75C8"/>
    <w:rsid w:val="00CB7E6C"/>
    <w:rsid w:val="00CB7E96"/>
    <w:rsid w:val="00CB7F96"/>
    <w:rsid w:val="00CC00BE"/>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BAB"/>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57C"/>
    <w:rsid w:val="00CE6D51"/>
    <w:rsid w:val="00CE7308"/>
    <w:rsid w:val="00CE768B"/>
    <w:rsid w:val="00CE76CB"/>
    <w:rsid w:val="00CE7A51"/>
    <w:rsid w:val="00CE7B2C"/>
    <w:rsid w:val="00CE7D75"/>
    <w:rsid w:val="00CE7F7A"/>
    <w:rsid w:val="00CF0A83"/>
    <w:rsid w:val="00CF1119"/>
    <w:rsid w:val="00CF15C3"/>
    <w:rsid w:val="00CF18D9"/>
    <w:rsid w:val="00CF1985"/>
    <w:rsid w:val="00CF1994"/>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38E"/>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F07"/>
    <w:rsid w:val="00D0013A"/>
    <w:rsid w:val="00D00210"/>
    <w:rsid w:val="00D003F0"/>
    <w:rsid w:val="00D00A5D"/>
    <w:rsid w:val="00D011D1"/>
    <w:rsid w:val="00D0138A"/>
    <w:rsid w:val="00D014D0"/>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A80"/>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4DFD"/>
    <w:rsid w:val="00D151F7"/>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06"/>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67B"/>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73A"/>
    <w:rsid w:val="00D57194"/>
    <w:rsid w:val="00D572B9"/>
    <w:rsid w:val="00D57382"/>
    <w:rsid w:val="00D5746A"/>
    <w:rsid w:val="00D57471"/>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C3D"/>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952"/>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69"/>
    <w:rsid w:val="00D865B1"/>
    <w:rsid w:val="00D865E4"/>
    <w:rsid w:val="00D867EA"/>
    <w:rsid w:val="00D86912"/>
    <w:rsid w:val="00D86FDC"/>
    <w:rsid w:val="00D87206"/>
    <w:rsid w:val="00D8734A"/>
    <w:rsid w:val="00D87782"/>
    <w:rsid w:val="00D87849"/>
    <w:rsid w:val="00D87B17"/>
    <w:rsid w:val="00D87B62"/>
    <w:rsid w:val="00D87DA0"/>
    <w:rsid w:val="00D87F3E"/>
    <w:rsid w:val="00D9004E"/>
    <w:rsid w:val="00D902F5"/>
    <w:rsid w:val="00D9042C"/>
    <w:rsid w:val="00D90818"/>
    <w:rsid w:val="00D90BBC"/>
    <w:rsid w:val="00D9103F"/>
    <w:rsid w:val="00D922D0"/>
    <w:rsid w:val="00D9244C"/>
    <w:rsid w:val="00D924BB"/>
    <w:rsid w:val="00D927FE"/>
    <w:rsid w:val="00D92B57"/>
    <w:rsid w:val="00D92CAF"/>
    <w:rsid w:val="00D930B3"/>
    <w:rsid w:val="00D936AE"/>
    <w:rsid w:val="00D936D3"/>
    <w:rsid w:val="00D93A14"/>
    <w:rsid w:val="00D93A15"/>
    <w:rsid w:val="00D93AA7"/>
    <w:rsid w:val="00D93D52"/>
    <w:rsid w:val="00D93F88"/>
    <w:rsid w:val="00D93F9A"/>
    <w:rsid w:val="00D94439"/>
    <w:rsid w:val="00D9475D"/>
    <w:rsid w:val="00D94DE6"/>
    <w:rsid w:val="00D95133"/>
    <w:rsid w:val="00D951F4"/>
    <w:rsid w:val="00D9542B"/>
    <w:rsid w:val="00D9553C"/>
    <w:rsid w:val="00D95982"/>
    <w:rsid w:val="00D95D7E"/>
    <w:rsid w:val="00D960C7"/>
    <w:rsid w:val="00D96306"/>
    <w:rsid w:val="00D96514"/>
    <w:rsid w:val="00D966D8"/>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141"/>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12"/>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5D94"/>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2AC"/>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E88"/>
    <w:rsid w:val="00DE3F01"/>
    <w:rsid w:val="00DE4016"/>
    <w:rsid w:val="00DE40FE"/>
    <w:rsid w:val="00DE4144"/>
    <w:rsid w:val="00DE41EC"/>
    <w:rsid w:val="00DE45AD"/>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559"/>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80F"/>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2F9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A29"/>
    <w:rsid w:val="00E06C0A"/>
    <w:rsid w:val="00E06D80"/>
    <w:rsid w:val="00E0751E"/>
    <w:rsid w:val="00E07690"/>
    <w:rsid w:val="00E077CA"/>
    <w:rsid w:val="00E07B3F"/>
    <w:rsid w:val="00E07D8A"/>
    <w:rsid w:val="00E07ECF"/>
    <w:rsid w:val="00E10083"/>
    <w:rsid w:val="00E100CF"/>
    <w:rsid w:val="00E10344"/>
    <w:rsid w:val="00E10643"/>
    <w:rsid w:val="00E10750"/>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43B"/>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9AF"/>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C3A"/>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C12"/>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D15"/>
    <w:rsid w:val="00E45EB8"/>
    <w:rsid w:val="00E461D2"/>
    <w:rsid w:val="00E46258"/>
    <w:rsid w:val="00E46377"/>
    <w:rsid w:val="00E46482"/>
    <w:rsid w:val="00E469AE"/>
    <w:rsid w:val="00E46A12"/>
    <w:rsid w:val="00E46C36"/>
    <w:rsid w:val="00E46C7F"/>
    <w:rsid w:val="00E46C8E"/>
    <w:rsid w:val="00E46D7D"/>
    <w:rsid w:val="00E47326"/>
    <w:rsid w:val="00E4764B"/>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5D9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25"/>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23F"/>
    <w:rsid w:val="00E702A3"/>
    <w:rsid w:val="00E7080A"/>
    <w:rsid w:val="00E70EBD"/>
    <w:rsid w:val="00E7187A"/>
    <w:rsid w:val="00E71A37"/>
    <w:rsid w:val="00E71BAF"/>
    <w:rsid w:val="00E72428"/>
    <w:rsid w:val="00E72587"/>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2A7"/>
    <w:rsid w:val="00E75707"/>
    <w:rsid w:val="00E7576E"/>
    <w:rsid w:val="00E758F4"/>
    <w:rsid w:val="00E75B17"/>
    <w:rsid w:val="00E75D4C"/>
    <w:rsid w:val="00E75DD5"/>
    <w:rsid w:val="00E75E0A"/>
    <w:rsid w:val="00E76151"/>
    <w:rsid w:val="00E762C6"/>
    <w:rsid w:val="00E76410"/>
    <w:rsid w:val="00E7653A"/>
    <w:rsid w:val="00E7654F"/>
    <w:rsid w:val="00E767A7"/>
    <w:rsid w:val="00E76B89"/>
    <w:rsid w:val="00E7708E"/>
    <w:rsid w:val="00E77252"/>
    <w:rsid w:val="00E773D1"/>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837"/>
    <w:rsid w:val="00E82B2A"/>
    <w:rsid w:val="00E82CA4"/>
    <w:rsid w:val="00E82D62"/>
    <w:rsid w:val="00E82DC5"/>
    <w:rsid w:val="00E82EDA"/>
    <w:rsid w:val="00E830AE"/>
    <w:rsid w:val="00E832B4"/>
    <w:rsid w:val="00E835EE"/>
    <w:rsid w:val="00E83911"/>
    <w:rsid w:val="00E83E1E"/>
    <w:rsid w:val="00E83F18"/>
    <w:rsid w:val="00E8470B"/>
    <w:rsid w:val="00E8478C"/>
    <w:rsid w:val="00E84A8F"/>
    <w:rsid w:val="00E84CDC"/>
    <w:rsid w:val="00E84D47"/>
    <w:rsid w:val="00E85042"/>
    <w:rsid w:val="00E850A3"/>
    <w:rsid w:val="00E855E1"/>
    <w:rsid w:val="00E8562A"/>
    <w:rsid w:val="00E85704"/>
    <w:rsid w:val="00E85793"/>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D9D"/>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ADD"/>
    <w:rsid w:val="00EA1C20"/>
    <w:rsid w:val="00EA229E"/>
    <w:rsid w:val="00EA23F4"/>
    <w:rsid w:val="00EA26F4"/>
    <w:rsid w:val="00EA27CB"/>
    <w:rsid w:val="00EA2AE6"/>
    <w:rsid w:val="00EA2B7A"/>
    <w:rsid w:val="00EA2C25"/>
    <w:rsid w:val="00EA3638"/>
    <w:rsid w:val="00EA37F0"/>
    <w:rsid w:val="00EA3BA8"/>
    <w:rsid w:val="00EA4072"/>
    <w:rsid w:val="00EA4114"/>
    <w:rsid w:val="00EA459C"/>
    <w:rsid w:val="00EA4750"/>
    <w:rsid w:val="00EA4C57"/>
    <w:rsid w:val="00EA518E"/>
    <w:rsid w:val="00EA5343"/>
    <w:rsid w:val="00EA5588"/>
    <w:rsid w:val="00EA5F96"/>
    <w:rsid w:val="00EA6554"/>
    <w:rsid w:val="00EA661F"/>
    <w:rsid w:val="00EA6B18"/>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4B7"/>
    <w:rsid w:val="00EB1549"/>
    <w:rsid w:val="00EB15B8"/>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3F4"/>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B80"/>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5F8D"/>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5F73"/>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AB3"/>
    <w:rsid w:val="00EE2B40"/>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0EEB"/>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3A"/>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D68"/>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11B"/>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11"/>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49"/>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207"/>
    <w:rsid w:val="00F455AB"/>
    <w:rsid w:val="00F4590A"/>
    <w:rsid w:val="00F45A96"/>
    <w:rsid w:val="00F45ACC"/>
    <w:rsid w:val="00F46773"/>
    <w:rsid w:val="00F467F7"/>
    <w:rsid w:val="00F46FB5"/>
    <w:rsid w:val="00F47014"/>
    <w:rsid w:val="00F471B7"/>
    <w:rsid w:val="00F472B4"/>
    <w:rsid w:val="00F4741E"/>
    <w:rsid w:val="00F47757"/>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1DDB"/>
    <w:rsid w:val="00F523CB"/>
    <w:rsid w:val="00F52868"/>
    <w:rsid w:val="00F52E47"/>
    <w:rsid w:val="00F530CF"/>
    <w:rsid w:val="00F531FD"/>
    <w:rsid w:val="00F53560"/>
    <w:rsid w:val="00F53708"/>
    <w:rsid w:val="00F53BE5"/>
    <w:rsid w:val="00F541E4"/>
    <w:rsid w:val="00F5438D"/>
    <w:rsid w:val="00F544F8"/>
    <w:rsid w:val="00F5468E"/>
    <w:rsid w:val="00F54C8A"/>
    <w:rsid w:val="00F54F8A"/>
    <w:rsid w:val="00F552B8"/>
    <w:rsid w:val="00F55515"/>
    <w:rsid w:val="00F55954"/>
    <w:rsid w:val="00F55B7D"/>
    <w:rsid w:val="00F55CB3"/>
    <w:rsid w:val="00F55E3E"/>
    <w:rsid w:val="00F55F7D"/>
    <w:rsid w:val="00F56106"/>
    <w:rsid w:val="00F56AB1"/>
    <w:rsid w:val="00F56C09"/>
    <w:rsid w:val="00F5783B"/>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1FD7"/>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164"/>
    <w:rsid w:val="00F85233"/>
    <w:rsid w:val="00F85C45"/>
    <w:rsid w:val="00F85C9D"/>
    <w:rsid w:val="00F86379"/>
    <w:rsid w:val="00F8646C"/>
    <w:rsid w:val="00F86749"/>
    <w:rsid w:val="00F86A6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04"/>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71C"/>
    <w:rsid w:val="00FC19E0"/>
    <w:rsid w:val="00FC1A16"/>
    <w:rsid w:val="00FC1CEA"/>
    <w:rsid w:val="00FC27AF"/>
    <w:rsid w:val="00FC2D0E"/>
    <w:rsid w:val="00FC3A9A"/>
    <w:rsid w:val="00FC3F07"/>
    <w:rsid w:val="00FC4186"/>
    <w:rsid w:val="00FC4187"/>
    <w:rsid w:val="00FC456A"/>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50"/>
    <w:rsid w:val="00FE14C3"/>
    <w:rsid w:val="00FE1784"/>
    <w:rsid w:val="00FE18D3"/>
    <w:rsid w:val="00FE1AF4"/>
    <w:rsid w:val="00FE2135"/>
    <w:rsid w:val="00FE230D"/>
    <w:rsid w:val="00FE25FC"/>
    <w:rsid w:val="00FE2A4B"/>
    <w:rsid w:val="00FE2D50"/>
    <w:rsid w:val="00FE3139"/>
    <w:rsid w:val="00FE3286"/>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BCA"/>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6E"/>
    <w:rsid w:val="00FF11E8"/>
    <w:rsid w:val="00FF1419"/>
    <w:rsid w:val="00FF14BE"/>
    <w:rsid w:val="00FF1610"/>
    <w:rsid w:val="00FF18CC"/>
    <w:rsid w:val="00FF1A82"/>
    <w:rsid w:val="00FF1AA5"/>
    <w:rsid w:val="00FF1F92"/>
    <w:rsid w:val="00FF2425"/>
    <w:rsid w:val="00FF2580"/>
    <w:rsid w:val="00FF26B6"/>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ACF4B46"/>
    <w:rsid w:val="0E1B72D5"/>
    <w:rsid w:val="0F5D6F07"/>
    <w:rsid w:val="1B430378"/>
    <w:rsid w:val="20185F78"/>
    <w:rsid w:val="23881D84"/>
    <w:rsid w:val="25966EC6"/>
    <w:rsid w:val="2C600250"/>
    <w:rsid w:val="303A6D4C"/>
    <w:rsid w:val="37FE3CC6"/>
    <w:rsid w:val="3B91312B"/>
    <w:rsid w:val="3E983467"/>
    <w:rsid w:val="44CD7915"/>
    <w:rsid w:val="48802831"/>
    <w:rsid w:val="4E2D40AF"/>
    <w:rsid w:val="4ECE3417"/>
    <w:rsid w:val="51DB2094"/>
    <w:rsid w:val="59CE5812"/>
    <w:rsid w:val="5D97094C"/>
    <w:rsid w:val="5F265EB2"/>
    <w:rsid w:val="60E03BD8"/>
    <w:rsid w:val="67CA14F0"/>
    <w:rsid w:val="6D6C00EA"/>
    <w:rsid w:val="6DC40958"/>
    <w:rsid w:val="6FE55CC5"/>
    <w:rsid w:val="748A2F8F"/>
    <w:rsid w:val="7A4F7CB0"/>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CA667"/>
  <w15:docId w15:val="{E71CD525-4546-4A8F-B3B0-05A1A18D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120" w:after="120"/>
      <w:outlineLvl w:val="0"/>
    </w:pPr>
    <w:rPr>
      <w:rFonts w:ascii="Arial" w:hAnsi="Arial" w:cs="Arial"/>
      <w:b/>
      <w:bCs/>
      <w:kern w:val="32"/>
      <w:sz w:val="28"/>
      <w:szCs w:val="32"/>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Heading2"/>
    <w:next w:val="Normal"/>
    <w:link w:val="Heading3Char"/>
    <w:qFormat/>
    <w:pPr>
      <w:outlineLvl w:val="2"/>
    </w:pPr>
    <w:rPr>
      <w:sz w:val="26"/>
      <w:szCs w:val="26"/>
      <w:lang w:eastAsia="en-US"/>
    </w:rPr>
  </w:style>
  <w:style w:type="paragraph" w:styleId="Heading4">
    <w:name w:val="heading 4"/>
    <w:basedOn w:val="Heading3"/>
    <w:next w:val="Normal"/>
    <w:qFormat/>
    <w:pPr>
      <w:outlineLvl w:val="3"/>
    </w:pPr>
    <w:rPr>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lang w:eastAsia="en-US"/>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lang w:eastAsia="en-US"/>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semiHidden/>
    <w:unhideWhenUsed/>
    <w:qFormat/>
    <w:pPr>
      <w:ind w:leftChars="400" w:left="100" w:hangingChars="200" w:hanging="200"/>
      <w:contextualSpacing/>
    </w:pPr>
    <w:rPr>
      <w:sz w:val="20"/>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spacing w:after="120"/>
      <w:ind w:left="283" w:hanging="283"/>
    </w:pPr>
    <w:rPr>
      <w:sz w:val="20"/>
      <w:lang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 w:val="20"/>
      <w:szCs w:val="20"/>
      <w:lang w:val="en-GB" w:eastAsia="en-US"/>
    </w:rPr>
  </w:style>
  <w:style w:type="paragraph" w:styleId="DocumentMap">
    <w:name w:val="Document Map"/>
    <w:basedOn w:val="Normal"/>
    <w:semiHidden/>
    <w:qFormat/>
    <w:pPr>
      <w:shd w:val="clear" w:color="auto" w:fill="000080"/>
      <w:spacing w:after="120"/>
    </w:pPr>
    <w:rPr>
      <w:sz w:val="20"/>
      <w:lang w:eastAsia="en-US"/>
    </w:rPr>
  </w:style>
  <w:style w:type="paragraph" w:styleId="CommentText">
    <w:name w:val="annotation text"/>
    <w:basedOn w:val="Normal"/>
    <w:link w:val="CommentTextChar"/>
    <w:qFormat/>
    <w:pPr>
      <w:spacing w:after="120"/>
    </w:pPr>
    <w:rPr>
      <w:sz w:val="20"/>
      <w:lang w:eastAsia="en-US"/>
    </w:rPr>
  </w:style>
  <w:style w:type="paragraph" w:styleId="BodyText">
    <w:name w:val="Body Text"/>
    <w:basedOn w:val="Normal"/>
    <w:link w:val="BodyTextChar"/>
    <w:qFormat/>
    <w:pPr>
      <w:spacing w:after="120"/>
      <w:jc w:val="both"/>
    </w:pPr>
    <w:rPr>
      <w:rFonts w:eastAsia="MS Mincho"/>
      <w:sz w:val="20"/>
      <w:lang w:eastAsia="en-US"/>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pPr>
      <w:spacing w:after="120"/>
    </w:pPr>
    <w:rPr>
      <w:sz w:val="20"/>
      <w:lang w:eastAsia="en-US"/>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spacing w:after="120"/>
    </w:pPr>
    <w:rPr>
      <w:sz w:val="18"/>
      <w:szCs w:val="18"/>
      <w:lang w:eastAsia="en-US"/>
    </w:rPr>
  </w:style>
  <w:style w:type="paragraph" w:styleId="Header">
    <w:name w:val="header"/>
    <w:basedOn w:val="Normal"/>
    <w:link w:val="HeaderChar"/>
    <w:uiPriority w:val="99"/>
    <w:qFormat/>
    <w:pPr>
      <w:tabs>
        <w:tab w:val="center" w:pos="4536"/>
        <w:tab w:val="right" w:pos="9072"/>
      </w:tabs>
      <w:spacing w:after="120"/>
    </w:pPr>
    <w:rPr>
      <w:rFonts w:ascii="Arial" w:eastAsia="MS Mincho" w:hAnsi="Arial"/>
      <w:b/>
      <w:sz w:val="20"/>
      <w:lang w:eastAsia="en-US"/>
    </w:rPr>
  </w:style>
  <w:style w:type="paragraph" w:styleId="List5">
    <w:name w:val="List 5"/>
    <w:basedOn w:val="Normal"/>
    <w:qFormat/>
    <w:pPr>
      <w:spacing w:after="120"/>
      <w:ind w:leftChars="800" w:left="100" w:hangingChars="200" w:hanging="200"/>
      <w:contextualSpacing/>
    </w:pPr>
    <w:rPr>
      <w:sz w:val="20"/>
      <w:lang w:eastAsia="en-US"/>
    </w:rPr>
  </w:style>
  <w:style w:type="paragraph" w:styleId="List4">
    <w:name w:val="List 4"/>
    <w:basedOn w:val="List3"/>
    <w:qFormat/>
    <w:pPr>
      <w:ind w:leftChars="600" w:left="600"/>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NormalWeb">
    <w:name w:val="Normal (Web)"/>
    <w:basedOn w:val="Normal"/>
    <w:uiPriority w:val="99"/>
    <w:unhideWhenUsed/>
    <w:qFormat/>
    <w:pPr>
      <w:spacing w:before="100" w:beforeAutospacing="1" w:after="100" w:afterAutospacing="1"/>
    </w:pPr>
    <w:rPr>
      <w:rFonts w:ascii="宋体" w:hAnsi="宋体" w:cs="宋体"/>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mphasis">
    <w:name w:val="Emphasis"/>
    <w:basedOn w:val="DefaultParagraphFont"/>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spacing w:after="120"/>
    </w:pPr>
    <w:rPr>
      <w:rFonts w:ascii="Arial" w:hAnsi="Arial"/>
      <w:sz w:val="18"/>
      <w:szCs w:val="20"/>
      <w:lang w:val="en-GB" w:eastAsia="en-US"/>
    </w:rPr>
  </w:style>
  <w:style w:type="paragraph" w:customStyle="1" w:styleId="TAH">
    <w:name w:val="TAH"/>
    <w:basedOn w:val="Normal"/>
    <w:qFormat/>
    <w:pPr>
      <w:keepNext/>
      <w:keepLines/>
      <w:spacing w:after="120"/>
      <w:jc w:val="center"/>
    </w:pPr>
    <w:rPr>
      <w:rFonts w:ascii="Arial" w:hAnsi="Arial"/>
      <w:b/>
      <w:sz w:val="18"/>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rPr>
  </w:style>
  <w:style w:type="paragraph" w:customStyle="1" w:styleId="ecxmsonormal">
    <w:name w:val="ecxmsonormal"/>
    <w:basedOn w:val="Normal"/>
    <w:qFormat/>
    <w:pPr>
      <w:spacing w:before="100" w:beforeAutospacing="1" w:after="100" w:afterAutospacing="1"/>
    </w:pPr>
    <w:rPr>
      <w:rFonts w:ascii="宋体" w:hAnsi="宋体" w:cs="宋体"/>
    </w:rPr>
  </w:style>
  <w:style w:type="paragraph" w:styleId="ListParagraph">
    <w:name w:val="List Paragraph"/>
    <w:basedOn w:val="Normal"/>
    <w:link w:val="ListParagraphChar"/>
    <w:uiPriority w:val="99"/>
    <w:qFormat/>
    <w:pPr>
      <w:widowControl w:val="0"/>
      <w:spacing w:after="120"/>
      <w:ind w:firstLineChars="200" w:firstLine="420"/>
      <w:jc w:val="both"/>
    </w:pPr>
    <w:rPr>
      <w:rFonts w:ascii="Calibri" w:hAnsi="Calibri"/>
      <w:kern w:val="2"/>
      <w:sz w:val="21"/>
      <w:szCs w:val="2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Normal"/>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BodyText"/>
    <w:link w:val="ProposalChar"/>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宋体" w:hAnsi="宋体" w:cs="宋体"/>
    </w:rPr>
  </w:style>
  <w:style w:type="character" w:customStyle="1" w:styleId="10">
    <w:name w:val="明显强调1"/>
    <w:uiPriority w:val="21"/>
    <w:qFormat/>
    <w:rPr>
      <w:i/>
      <w:iCs/>
      <w:color w:val="4472C4"/>
    </w:rPr>
  </w:style>
  <w:style w:type="paragraph" w:customStyle="1" w:styleId="11">
    <w:name w:val="正文1"/>
    <w:qFormat/>
    <w:pPr>
      <w:jc w:val="both"/>
    </w:pPr>
    <w:rPr>
      <w:kern w:val="2"/>
      <w:sz w:val="21"/>
      <w:szCs w:val="21"/>
    </w:rPr>
  </w:style>
  <w:style w:type="paragraph" w:customStyle="1" w:styleId="ListParagraph1">
    <w:name w:val="List Paragraph1"/>
    <w:basedOn w:val="Normal"/>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Normal"/>
    <w:next w:val="Doc-text2"/>
    <w:qFormat/>
    <w:pPr>
      <w:spacing w:before="60" w:after="120"/>
      <w:ind w:left="1259" w:hanging="1259"/>
    </w:pPr>
    <w:rPr>
      <w:sz w:val="20"/>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PreformattedChar">
    <w:name w:val="HTML Preformatted Char"/>
    <w:basedOn w:val="DefaultParagraphFont"/>
    <w:link w:val="HTMLPreformatted"/>
    <w:uiPriority w:val="99"/>
    <w:semiHidden/>
    <w:qFormat/>
    <w:rPr>
      <w:rFonts w:ascii="宋体" w:eastAsia="宋体" w:hAnsi="宋体"/>
      <w:sz w:val="24"/>
      <w:szCs w:val="24"/>
    </w:rPr>
  </w:style>
  <w:style w:type="character" w:customStyle="1" w:styleId="y2iqfc">
    <w:name w:val="y2iqfc"/>
    <w:basedOn w:val="DefaultParagraphFont"/>
    <w:qFormat/>
  </w:style>
  <w:style w:type="paragraph" w:customStyle="1" w:styleId="12">
    <w:name w:val="列表段落1"/>
    <w:basedOn w:val="Normal"/>
    <w:qFormat/>
    <w:pPr>
      <w:spacing w:before="120" w:after="100" w:afterAutospacing="1"/>
      <w:ind w:leftChars="400" w:left="840" w:hanging="720"/>
    </w:pPr>
    <w:rPr>
      <w:rFonts w:ascii="Arial" w:eastAsia="Batang" w:hAnsi="Arial"/>
    </w:rPr>
  </w:style>
  <w:style w:type="paragraph" w:customStyle="1" w:styleId="2">
    <w:name w:val="修订2"/>
    <w:hidden/>
    <w:uiPriority w:val="99"/>
    <w:semiHidden/>
    <w:qFormat/>
    <w:rPr>
      <w:sz w:val="24"/>
      <w:szCs w:val="24"/>
    </w:rPr>
  </w:style>
  <w:style w:type="paragraph" w:customStyle="1" w:styleId="0Maintext">
    <w:name w:val="0 Main text"/>
    <w:basedOn w:val="Normal"/>
    <w:qFormat/>
    <w:pPr>
      <w:spacing w:before="120" w:after="100" w:afterAutospacing="1" w:line="288" w:lineRule="auto"/>
      <w:ind w:firstLine="360"/>
    </w:pPr>
    <w:rPr>
      <w:rFonts w:ascii="Arial" w:eastAsia="Malgun Gothic" w:hAnsi="Arial" w:cs="Batang"/>
      <w:bCs/>
      <w:sz w:val="20"/>
      <w:szCs w:val="32"/>
      <w:lang w:eastAsia="en-US"/>
    </w:rPr>
  </w:style>
  <w:style w:type="paragraph" w:customStyle="1" w:styleId="3">
    <w:name w:val="修订3"/>
    <w:hidden/>
    <w:uiPriority w:val="99"/>
    <w:semiHidden/>
    <w:qFormat/>
    <w:rPr>
      <w:sz w:val="24"/>
      <w:szCs w:val="24"/>
    </w:rPr>
  </w:style>
  <w:style w:type="paragraph" w:customStyle="1" w:styleId="Revision1">
    <w:name w:val="Revision1"/>
    <w:hidden/>
    <w:uiPriority w:val="99"/>
    <w:semiHidden/>
    <w:rPr>
      <w:sz w:val="24"/>
      <w:szCs w:val="24"/>
    </w:rPr>
  </w:style>
  <w:style w:type="character" w:customStyle="1" w:styleId="15">
    <w:name w:val="15"/>
    <w:basedOn w:val="DefaultParagraphFont"/>
    <w:qFormat/>
    <w:rPr>
      <w:rFonts w:ascii="Times New Roman" w:hAnsi="Times New Roman" w:cs="Times New Roman" w:hint="default"/>
      <w:i/>
      <w:iCs/>
    </w:rPr>
  </w:style>
  <w:style w:type="character" w:customStyle="1" w:styleId="tran">
    <w:name w:val="tran"/>
    <w:basedOn w:val="DefaultParagraphFont"/>
    <w:qFormat/>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character" w:customStyle="1" w:styleId="IntenseEmphasis1">
    <w:name w:val="Intense Emphasis1"/>
    <w:uiPriority w:val="21"/>
    <w:qFormat/>
    <w:rPr>
      <w:i/>
      <w:iCs/>
      <w:color w:val="4472C4"/>
    </w:rPr>
  </w:style>
  <w:style w:type="paragraph" w:styleId="Revision">
    <w:name w:val="Revision"/>
    <w:hidden/>
    <w:uiPriority w:val="99"/>
    <w:semiHidden/>
    <w:rsid w:val="00A609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8月9日，15点（北京）</_x6587__x7a3f_deadlin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27359-4E28-429A-A03F-260D907AD3E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6635247-6C6D-4F8A-8FFF-9BEAF703DDA6}">
  <ds:schemaRefs>
    <ds:schemaRef ds:uri="http://schemas.microsoft.com/sharepoint/v3/contenttype/forms"/>
  </ds:schemaRefs>
</ds:datastoreItem>
</file>

<file path=customXml/itemProps3.xml><?xml version="1.0" encoding="utf-8"?>
<ds:datastoreItem xmlns:ds="http://schemas.openxmlformats.org/officeDocument/2006/customXml" ds:itemID="{F38A2C92-CCAC-483C-976A-89CAA0E70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4759D-670C-40CA-876E-1F654E53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3</cp:revision>
  <cp:lastPrinted>2020-07-22T11:45:00Z</cp:lastPrinted>
  <dcterms:created xsi:type="dcterms:W3CDTF">2022-09-28T06:55:00Z</dcterms:created>
  <dcterms:modified xsi:type="dcterms:W3CDTF">2022-09-28T06:55:00Z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56D008CC347243B4B311A13E6CA8C245</vt:lpwstr>
  </property>
  <property fmtid="{D5CDD505-2E9C-101B-9397-08002B2CF9AE}" pid="4" name="ContentTypeId">
    <vt:lpwstr>0x01010057CC4845EE989D469C4AF99498678D58</vt:lpwstr>
  </property>
  <property fmtid="{D5CDD505-2E9C-101B-9397-08002B2CF9AE}" pid="5" name="GrammarlyDocumentId">
    <vt:lpwstr>5bf010fa7868f8f259ed2c70aa66d9e6b051e823dcad500b22af6c750165e28d</vt:lpwstr>
  </property>
</Properties>
</file>